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740B" w14:textId="77777777" w:rsidR="00332116" w:rsidRDefault="00A21DB4" w:rsidP="00332116">
      <w:pPr>
        <w:pStyle w:val="Title"/>
        <w:rPr>
          <w:lang w:val="en-GB"/>
        </w:rPr>
      </w:pPr>
      <w:r w:rsidRPr="0010599F">
        <w:t>Structure</w:t>
      </w:r>
      <w:r>
        <w:rPr>
          <w:lang w:val="en-GB"/>
        </w:rPr>
        <w:t xml:space="preserve"> </w:t>
      </w:r>
      <w:r w:rsidRPr="00A107CE">
        <w:rPr>
          <w:lang w:val="en-GB"/>
        </w:rPr>
        <w:t xml:space="preserve">1.5.3 </w:t>
      </w:r>
    </w:p>
    <w:p w14:paraId="604D9077" w14:textId="48127B9D" w:rsidR="004A5F43" w:rsidRPr="00A107CE" w:rsidRDefault="00FC3A6C" w:rsidP="0010599F">
      <w:pPr>
        <w:pStyle w:val="Subtitle"/>
        <w:rPr>
          <w:lang w:val="en-GB"/>
        </w:rPr>
      </w:pPr>
      <w:r w:rsidRPr="00A107CE">
        <w:rPr>
          <w:lang w:val="en-GB"/>
        </w:rPr>
        <w:t>Investigating Boyle’s law</w:t>
      </w:r>
      <w:r w:rsidRPr="00A107CE">
        <w:rPr>
          <w:lang w:val="en-GB"/>
        </w:rPr>
        <w:tab/>
      </w:r>
      <w:r w:rsidRPr="00A107CE">
        <w:rPr>
          <w:lang w:val="en-GB"/>
        </w:rPr>
        <w:tab/>
      </w:r>
      <w:r w:rsidRPr="00A107CE">
        <w:rPr>
          <w:lang w:val="en-GB"/>
        </w:rPr>
        <w:tab/>
      </w:r>
      <w:r w:rsidRPr="00A107CE">
        <w:rPr>
          <w:lang w:val="en-GB"/>
        </w:rPr>
        <w:tab/>
      </w:r>
      <w:r w:rsidR="00A21DB4">
        <w:rPr>
          <w:lang w:val="en-GB"/>
        </w:rPr>
        <w:t xml:space="preserve"> </w:t>
      </w:r>
    </w:p>
    <w:p w14:paraId="09BCD3AA" w14:textId="0C111F2A" w:rsidR="00844C9D" w:rsidRPr="00A107CE" w:rsidRDefault="004A5F43" w:rsidP="0010599F">
      <w:pPr>
        <w:pStyle w:val="Heading2"/>
        <w:rPr>
          <w:lang w:val="en-GB"/>
        </w:rPr>
      </w:pPr>
      <w:r w:rsidRPr="00A107CE">
        <w:rPr>
          <w:lang w:val="en-GB"/>
        </w:rPr>
        <w:t>Reference</w:t>
      </w:r>
      <w:r w:rsidR="00844C9D" w:rsidRPr="00A107CE">
        <w:rPr>
          <w:lang w:val="en-GB"/>
        </w:rPr>
        <w:t>s:</w:t>
      </w:r>
    </w:p>
    <w:p w14:paraId="3CBBF870" w14:textId="10CC9724" w:rsidR="00844C9D" w:rsidRPr="0010599F" w:rsidRDefault="0092747C" w:rsidP="0010599F">
      <w:pPr>
        <w:rPr>
          <w:lang w:val="en-GB"/>
        </w:rPr>
      </w:pPr>
      <w:r w:rsidRPr="0010599F">
        <w:rPr>
          <w:bCs/>
          <w:lang w:val="en-GB"/>
        </w:rPr>
        <w:t>S1.5.</w:t>
      </w:r>
      <w:r w:rsidR="00C5027F" w:rsidRPr="0010599F">
        <w:rPr>
          <w:bCs/>
          <w:lang w:val="en-GB"/>
        </w:rPr>
        <w:t>3</w:t>
      </w:r>
      <w:r w:rsidR="00C5027F" w:rsidRPr="0010599F">
        <w:rPr>
          <w:lang w:val="en-GB"/>
        </w:rPr>
        <w:t xml:space="preserve"> Investigation of the relationship between temperature, pressure and volume for a fixed mass of an ideal gas and analysis of graphs relating these variables.</w:t>
      </w:r>
    </w:p>
    <w:p w14:paraId="26B644E0" w14:textId="07E53A65" w:rsidR="00C5027F" w:rsidRPr="00A107CE" w:rsidRDefault="00844C9D" w:rsidP="0010599F">
      <w:pPr>
        <w:rPr>
          <w:lang w:val="en-GB"/>
        </w:rPr>
      </w:pPr>
      <w:r w:rsidRPr="0010599F">
        <w:rPr>
          <w:bCs/>
          <w:lang w:val="en-GB"/>
        </w:rPr>
        <w:t>T2</w:t>
      </w:r>
      <w:r w:rsidRPr="0010599F">
        <w:rPr>
          <w:lang w:val="en-GB"/>
        </w:rPr>
        <w:t xml:space="preserve"> Applying</w:t>
      </w:r>
      <w:r w:rsidRPr="00A107CE">
        <w:rPr>
          <w:lang w:val="en-GB"/>
        </w:rPr>
        <w:t xml:space="preserve"> digital technology to collect data</w:t>
      </w:r>
      <w:r w:rsidRPr="00A107CE">
        <w:rPr>
          <w:b/>
          <w:bCs/>
          <w:lang w:val="en-GB"/>
        </w:rPr>
        <w:t xml:space="preserve"> </w:t>
      </w:r>
    </w:p>
    <w:p w14:paraId="5B454534" w14:textId="30BC7D50" w:rsidR="00273721" w:rsidRPr="00A107CE" w:rsidRDefault="004A5F43" w:rsidP="00C5027F">
      <w:pPr>
        <w:pStyle w:val="Heading1"/>
        <w:rPr>
          <w:lang w:val="en-GB"/>
        </w:rPr>
      </w:pPr>
      <w:r w:rsidRPr="00A107CE">
        <w:rPr>
          <w:lang w:val="en-GB"/>
        </w:rPr>
        <w:t>Aim</w:t>
      </w:r>
      <w:r w:rsidR="00273721" w:rsidRPr="00A107CE">
        <w:rPr>
          <w:lang w:val="en-GB"/>
        </w:rPr>
        <w:t xml:space="preserve"> </w:t>
      </w:r>
    </w:p>
    <w:p w14:paraId="008833E0" w14:textId="421AC44B" w:rsidR="00836EBC" w:rsidRPr="00A107CE" w:rsidRDefault="00836EBC" w:rsidP="00836EBC">
      <w:pPr>
        <w:rPr>
          <w:lang w:val="en-GB"/>
        </w:rPr>
      </w:pPr>
      <w:r w:rsidRPr="00A107CE">
        <w:rPr>
          <w:lang w:val="en-GB"/>
        </w:rPr>
        <w:t>To investigate the relationship between pressure and volume in a gas</w:t>
      </w:r>
      <w:r w:rsidR="00332116">
        <w:rPr>
          <w:lang w:val="en-GB"/>
        </w:rPr>
        <w:t>.</w:t>
      </w:r>
    </w:p>
    <w:p w14:paraId="6C9DDF5B" w14:textId="1E3999B3" w:rsidR="004A5F43" w:rsidRPr="00A107CE" w:rsidRDefault="004A5F43" w:rsidP="004A5F43">
      <w:pPr>
        <w:pStyle w:val="Heading1"/>
        <w:rPr>
          <w:lang w:val="en-GB"/>
        </w:rPr>
      </w:pPr>
      <w:r w:rsidRPr="00A107CE">
        <w:rPr>
          <w:lang w:val="en-GB"/>
        </w:rPr>
        <w:t>Introduction</w:t>
      </w:r>
    </w:p>
    <w:p w14:paraId="22CA3D4C" w14:textId="081D011E" w:rsidR="00836EBC" w:rsidRPr="00A107CE" w:rsidRDefault="00836EBC" w:rsidP="00836EBC">
      <w:pPr>
        <w:rPr>
          <w:lang w:val="en-GB"/>
        </w:rPr>
      </w:pPr>
      <w:r w:rsidRPr="00A107CE">
        <w:rPr>
          <w:lang w:val="en-GB"/>
        </w:rPr>
        <w:t xml:space="preserve">Robert Boyle, along with his assistant, Robert Hooke, confirmed the relationship between pressure and volume by trapping air in a J-tube using mercury. </w:t>
      </w:r>
      <w:r w:rsidR="00844C9D" w:rsidRPr="00A107CE">
        <w:rPr>
          <w:lang w:val="en-GB"/>
        </w:rPr>
        <w:t>When they added</w:t>
      </w:r>
      <w:r w:rsidRPr="00A107CE">
        <w:rPr>
          <w:lang w:val="en-GB"/>
        </w:rPr>
        <w:t xml:space="preserve"> mercury </w:t>
      </w:r>
      <w:r w:rsidR="00844C9D" w:rsidRPr="00A107CE">
        <w:rPr>
          <w:lang w:val="en-GB"/>
        </w:rPr>
        <w:t>to</w:t>
      </w:r>
      <w:r w:rsidRPr="00A107CE">
        <w:rPr>
          <w:lang w:val="en-GB"/>
        </w:rPr>
        <w:t xml:space="preserve"> one side of the tube, they observed </w:t>
      </w:r>
      <w:r w:rsidR="00332116">
        <w:rPr>
          <w:lang w:val="en-GB"/>
        </w:rPr>
        <w:t xml:space="preserve">that </w:t>
      </w:r>
      <w:r w:rsidRPr="00A107CE">
        <w:rPr>
          <w:lang w:val="en-GB"/>
        </w:rPr>
        <w:t>the air on the other side contract</w:t>
      </w:r>
      <w:r w:rsidR="00332116">
        <w:rPr>
          <w:lang w:val="en-GB"/>
        </w:rPr>
        <w:t>ed</w:t>
      </w:r>
      <w:r w:rsidRPr="00A107CE">
        <w:rPr>
          <w:lang w:val="en-GB"/>
        </w:rPr>
        <w:t>.</w:t>
      </w:r>
    </w:p>
    <w:p w14:paraId="66D84117" w14:textId="73F692A1" w:rsidR="00836EBC" w:rsidRDefault="00836EBC" w:rsidP="00836EBC">
      <w:pPr>
        <w:rPr>
          <w:lang w:val="en-GB"/>
        </w:rPr>
      </w:pPr>
      <w:r w:rsidRPr="00A107CE">
        <w:rPr>
          <w:lang w:val="en-GB"/>
        </w:rPr>
        <w:t xml:space="preserve">Mercury is no longer used in experiments </w:t>
      </w:r>
      <w:r w:rsidR="00844C9D" w:rsidRPr="00A107CE">
        <w:rPr>
          <w:lang w:val="en-GB"/>
        </w:rPr>
        <w:t>owing to</w:t>
      </w:r>
      <w:r w:rsidRPr="00A107CE">
        <w:rPr>
          <w:lang w:val="en-GB"/>
        </w:rPr>
        <w:t xml:space="preserve"> its toxicity, but you can easily </w:t>
      </w:r>
      <w:r w:rsidR="00844C9D" w:rsidRPr="00A107CE">
        <w:rPr>
          <w:lang w:val="en-GB"/>
        </w:rPr>
        <w:t>observe</w:t>
      </w:r>
      <w:r w:rsidRPr="00A107CE">
        <w:rPr>
          <w:lang w:val="en-GB"/>
        </w:rPr>
        <w:t xml:space="preserve"> the relationship </w:t>
      </w:r>
      <w:r w:rsidR="00844C9D" w:rsidRPr="00A107CE">
        <w:rPr>
          <w:lang w:val="en-GB"/>
        </w:rPr>
        <w:t>using</w:t>
      </w:r>
      <w:r w:rsidRPr="00A107CE">
        <w:rPr>
          <w:lang w:val="en-GB"/>
        </w:rPr>
        <w:t xml:space="preserve"> a plastic syringe</w:t>
      </w:r>
      <w:r w:rsidR="00332116">
        <w:rPr>
          <w:lang w:val="en-GB"/>
        </w:rPr>
        <w:t xml:space="preserve"> (Figure 1)</w:t>
      </w:r>
      <w:r w:rsidRPr="00A107CE">
        <w:rPr>
          <w:lang w:val="en-GB"/>
        </w:rPr>
        <w:t xml:space="preserve">. </w:t>
      </w:r>
    </w:p>
    <w:p w14:paraId="3E48B9A2" w14:textId="77777777" w:rsidR="009C7C39" w:rsidRPr="00A107CE" w:rsidRDefault="009C7C39" w:rsidP="00836EBC">
      <w:pPr>
        <w:rPr>
          <w:lang w:val="en-GB"/>
        </w:rPr>
      </w:pPr>
    </w:p>
    <w:p w14:paraId="20B90976" w14:textId="509E169E" w:rsidR="00836EBC" w:rsidRDefault="00000000" w:rsidP="0092747C">
      <w:pPr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pict w14:anchorId="05BB09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5pt;height:99pt">
            <v:imagedata r:id="rId7" o:title="S1_5_3_fig 1"/>
          </v:shape>
        </w:pict>
      </w:r>
      <w:r w:rsidR="00836EBC" w:rsidRPr="00A107CE">
        <w:rPr>
          <w:rFonts w:ascii="Times New Roman" w:hAnsi="Times New Roman"/>
          <w:lang w:val="en-GB"/>
        </w:rPr>
        <w:fldChar w:fldCharType="begin"/>
      </w:r>
      <w:r w:rsidR="00836EBC" w:rsidRPr="00A107CE">
        <w:rPr>
          <w:rFonts w:ascii="Times New Roman" w:hAnsi="Times New Roman"/>
          <w:lang w:val="en-GB"/>
        </w:rPr>
        <w:instrText xml:space="preserve"> INCLUDEPICTURE "https://www.vitalitymedical.com/media/magpleasure/mpblog/upload/3/0/30a2c6968efb23cc964401dad21360ec.png" \* MERGEFORMATINET </w:instrText>
      </w:r>
      <w:r w:rsidR="00836EBC" w:rsidRPr="00A107CE">
        <w:rPr>
          <w:rFonts w:ascii="Times New Roman" w:hAnsi="Times New Roman"/>
          <w:lang w:val="en-GB"/>
        </w:rPr>
        <w:fldChar w:fldCharType="end"/>
      </w:r>
    </w:p>
    <w:p w14:paraId="287C984E" w14:textId="47264B5D" w:rsidR="008A6C1F" w:rsidRPr="006A0B22" w:rsidRDefault="00332116" w:rsidP="00F618A4">
      <w:pPr>
        <w:pStyle w:val="Heading2"/>
        <w:jc w:val="center"/>
        <w:rPr>
          <w:lang w:val="en-GB"/>
        </w:rPr>
      </w:pPr>
      <w:r>
        <w:t>Figure 1</w:t>
      </w:r>
    </w:p>
    <w:p w14:paraId="671840D8" w14:textId="77777777" w:rsidR="008A6C1F" w:rsidRPr="00A107CE" w:rsidRDefault="008A6C1F" w:rsidP="0092747C">
      <w:pPr>
        <w:jc w:val="center"/>
        <w:rPr>
          <w:rFonts w:ascii="Times New Roman" w:hAnsi="Times New Roman"/>
          <w:lang w:val="en-GB"/>
        </w:rPr>
      </w:pPr>
    </w:p>
    <w:p w14:paraId="111D386B" w14:textId="56287044" w:rsidR="00836EBC" w:rsidRPr="00A107CE" w:rsidRDefault="00836EBC" w:rsidP="00836EBC">
      <w:pPr>
        <w:rPr>
          <w:lang w:val="en-GB"/>
        </w:rPr>
      </w:pPr>
      <w:r w:rsidRPr="00A107CE">
        <w:rPr>
          <w:lang w:val="en-GB"/>
        </w:rPr>
        <w:t>Fill a syringe with air by pulling the plunger</w:t>
      </w:r>
      <w:r w:rsidR="00844C9D" w:rsidRPr="00A107CE">
        <w:rPr>
          <w:lang w:val="en-GB"/>
        </w:rPr>
        <w:t>,</w:t>
      </w:r>
      <w:r w:rsidRPr="00A107CE">
        <w:rPr>
          <w:lang w:val="en-GB"/>
        </w:rPr>
        <w:t xml:space="preserve"> then us</w:t>
      </w:r>
      <w:r w:rsidR="00844C9D" w:rsidRPr="00A107CE">
        <w:rPr>
          <w:lang w:val="en-GB"/>
        </w:rPr>
        <w:t>e</w:t>
      </w:r>
      <w:r w:rsidRPr="00A107CE">
        <w:rPr>
          <w:lang w:val="en-GB"/>
        </w:rPr>
        <w:t xml:space="preserve"> your finger </w:t>
      </w:r>
      <w:r w:rsidR="00844C9D" w:rsidRPr="00A107CE">
        <w:rPr>
          <w:lang w:val="en-GB"/>
        </w:rPr>
        <w:t xml:space="preserve">to </w:t>
      </w:r>
      <w:r w:rsidRPr="00A107CE">
        <w:rPr>
          <w:lang w:val="en-GB"/>
        </w:rPr>
        <w:t xml:space="preserve">seal the barrel at the tip. </w:t>
      </w:r>
    </w:p>
    <w:p w14:paraId="40563CD2" w14:textId="7521160F" w:rsidR="0092747C" w:rsidRDefault="00836EBC" w:rsidP="00836EBC">
      <w:pPr>
        <w:rPr>
          <w:color w:val="262626"/>
          <w:lang w:val="en-GB"/>
        </w:rPr>
      </w:pPr>
      <w:r w:rsidRPr="00A107CE">
        <w:rPr>
          <w:lang w:val="en-GB"/>
        </w:rPr>
        <w:t xml:space="preserve">Try to push the plunger down. </w:t>
      </w:r>
      <w:r w:rsidR="00844C9D" w:rsidRPr="00A107CE">
        <w:rPr>
          <w:lang w:val="en-GB"/>
        </w:rPr>
        <w:t>You should notice</w:t>
      </w:r>
      <w:r w:rsidRPr="00A107CE">
        <w:rPr>
          <w:lang w:val="en-GB"/>
        </w:rPr>
        <w:t xml:space="preserve"> that as the volume of the gas </w:t>
      </w:r>
      <w:r w:rsidR="00332116">
        <w:rPr>
          <w:lang w:val="en-GB"/>
        </w:rPr>
        <w:t xml:space="preserve">in the syringe barrel </w:t>
      </w:r>
      <w:r w:rsidRPr="00A107CE">
        <w:rPr>
          <w:lang w:val="en-GB"/>
        </w:rPr>
        <w:t xml:space="preserve">decreases, the pressure of the gas </w:t>
      </w:r>
      <w:r w:rsidR="00844C9D" w:rsidRPr="00A107CE">
        <w:rPr>
          <w:lang w:val="en-GB"/>
        </w:rPr>
        <w:t>felt</w:t>
      </w:r>
      <w:r w:rsidRPr="00A107CE">
        <w:rPr>
          <w:lang w:val="en-GB"/>
        </w:rPr>
        <w:t xml:space="preserve"> at your finger increases.</w:t>
      </w:r>
      <w:r w:rsidR="0092747C" w:rsidRPr="00A107CE">
        <w:rPr>
          <w:lang w:val="en-GB"/>
        </w:rPr>
        <w:t xml:space="preserve"> This </w:t>
      </w:r>
      <w:r w:rsidR="00844C9D" w:rsidRPr="00A107CE">
        <w:rPr>
          <w:lang w:val="en-GB"/>
        </w:rPr>
        <w:t>happens because</w:t>
      </w:r>
      <w:r w:rsidR="0092747C" w:rsidRPr="00A107CE">
        <w:rPr>
          <w:lang w:val="en-GB"/>
        </w:rPr>
        <w:t xml:space="preserve"> the volume available for the gas particles to move is decreased,</w:t>
      </w:r>
      <w:r w:rsidR="00844C9D" w:rsidRPr="00A107CE">
        <w:rPr>
          <w:lang w:val="en-GB"/>
        </w:rPr>
        <w:t xml:space="preserve"> so</w:t>
      </w:r>
      <w:r w:rsidR="0092747C" w:rsidRPr="00A107CE">
        <w:rPr>
          <w:lang w:val="en-GB"/>
        </w:rPr>
        <w:t xml:space="preserve"> the gas </w:t>
      </w:r>
      <w:r w:rsidR="0092747C" w:rsidRPr="00A107CE">
        <w:rPr>
          <w:color w:val="262626"/>
          <w:lang w:val="en-GB"/>
        </w:rPr>
        <w:t xml:space="preserve">particles collide more frequently with the walls of the </w:t>
      </w:r>
      <w:r w:rsidR="00844C9D" w:rsidRPr="00A107CE">
        <w:rPr>
          <w:color w:val="262626"/>
          <w:lang w:val="en-GB"/>
        </w:rPr>
        <w:t>syringe and with your finger</w:t>
      </w:r>
      <w:r w:rsidR="0092747C" w:rsidRPr="00A107CE">
        <w:rPr>
          <w:color w:val="262626"/>
          <w:lang w:val="en-GB"/>
        </w:rPr>
        <w:t>.</w:t>
      </w:r>
      <w:r w:rsidR="009C7C39">
        <w:rPr>
          <w:color w:val="262626"/>
          <w:lang w:val="en-GB"/>
        </w:rPr>
        <w:t xml:space="preserve"> </w:t>
      </w:r>
    </w:p>
    <w:p w14:paraId="28E505ED" w14:textId="77777777" w:rsidR="009C7C39" w:rsidRPr="00A107CE" w:rsidRDefault="009C7C39" w:rsidP="00836EBC">
      <w:pPr>
        <w:rPr>
          <w:color w:val="262626"/>
          <w:lang w:val="en-GB"/>
        </w:rPr>
      </w:pPr>
    </w:p>
    <w:p w14:paraId="637AD6EE" w14:textId="0E985542" w:rsidR="009C7C39" w:rsidRPr="00A107CE" w:rsidRDefault="009C7C39" w:rsidP="009C7C39">
      <w:pPr>
        <w:rPr>
          <w:lang w:val="en-GB"/>
        </w:rPr>
      </w:pPr>
      <w:r w:rsidRPr="00A107CE">
        <w:rPr>
          <w:lang w:val="en-GB"/>
        </w:rPr>
        <w:t>We will use a pressure sensor and a plastic syringe to establish the relationship between the volume and the pressure of the gas</w:t>
      </w:r>
      <w:r w:rsidR="00AD3ABC">
        <w:rPr>
          <w:lang w:val="en-GB"/>
        </w:rPr>
        <w:t xml:space="preserve"> (Figure 2)</w:t>
      </w:r>
      <w:r w:rsidRPr="00A107CE">
        <w:rPr>
          <w:lang w:val="en-GB"/>
        </w:rPr>
        <w:t>.</w:t>
      </w:r>
    </w:p>
    <w:p w14:paraId="15EE880E" w14:textId="77777777" w:rsidR="008A6C1F" w:rsidRDefault="008A6C1F" w:rsidP="0092747C">
      <w:pPr>
        <w:jc w:val="center"/>
        <w:rPr>
          <w:lang w:val="en-GB"/>
        </w:rPr>
      </w:pPr>
    </w:p>
    <w:p w14:paraId="7F10F866" w14:textId="2325FC7D" w:rsidR="0092747C" w:rsidRDefault="001B411D" w:rsidP="0092747C">
      <w:pPr>
        <w:jc w:val="center"/>
        <w:rPr>
          <w:lang w:val="en-GB"/>
        </w:rPr>
      </w:pPr>
      <w:r>
        <w:rPr>
          <w:lang w:val="en-GB"/>
        </w:rPr>
        <w:lastRenderedPageBreak/>
        <w:pict w14:anchorId="16F73DC5">
          <v:shape id="_x0000_i1026" type="#_x0000_t75" style="width:168.5pt;height:143pt">
            <v:imagedata r:id="rId8" o:title="S1_5_3_fig 2"/>
          </v:shape>
        </w:pict>
      </w:r>
    </w:p>
    <w:p w14:paraId="7AE64D82" w14:textId="49E07036" w:rsidR="008A6C1F" w:rsidRPr="0010599F" w:rsidRDefault="009C7C39" w:rsidP="00F618A4">
      <w:pPr>
        <w:pStyle w:val="Heading2"/>
        <w:jc w:val="center"/>
        <w:rPr>
          <w:lang w:val="en-GB"/>
        </w:rPr>
      </w:pPr>
      <w:r>
        <w:rPr>
          <w:lang w:val="en-GB"/>
        </w:rPr>
        <w:t>Figure 2</w:t>
      </w:r>
    </w:p>
    <w:p w14:paraId="7B0AB442" w14:textId="77777777" w:rsidR="0092747C" w:rsidRPr="00A107CE" w:rsidRDefault="0092747C" w:rsidP="00836EBC">
      <w:pPr>
        <w:rPr>
          <w:lang w:val="en-GB"/>
        </w:rPr>
      </w:pPr>
    </w:p>
    <w:p w14:paraId="724E07BF" w14:textId="081C4AD1" w:rsidR="0083450B" w:rsidRPr="00A107CE" w:rsidRDefault="0083450B" w:rsidP="0010599F">
      <w:pPr>
        <w:pStyle w:val="Heading1"/>
        <w:rPr>
          <w:lang w:val="en-GB"/>
        </w:rPr>
      </w:pPr>
      <w:r w:rsidRPr="00A107CE">
        <w:rPr>
          <w:lang w:val="en-GB"/>
        </w:rPr>
        <w:t>Pre-lab questions</w:t>
      </w:r>
    </w:p>
    <w:p w14:paraId="57BDA761" w14:textId="054EE74B" w:rsidR="00836EBC" w:rsidRPr="00A107CE" w:rsidRDefault="00836EBC" w:rsidP="00836EBC">
      <w:pPr>
        <w:rPr>
          <w:lang w:val="en-GB"/>
        </w:rPr>
      </w:pPr>
      <w:r w:rsidRPr="00A107CE">
        <w:rPr>
          <w:lang w:val="en-GB"/>
        </w:rPr>
        <w:t xml:space="preserve">Read the methodology of </w:t>
      </w:r>
      <w:r w:rsidR="00332116">
        <w:rPr>
          <w:lang w:val="en-GB"/>
        </w:rPr>
        <w:t>E</w:t>
      </w:r>
      <w:r w:rsidRPr="00A107CE">
        <w:rPr>
          <w:lang w:val="en-GB"/>
        </w:rPr>
        <w:t>xperiment 1 and then consider the following question</w:t>
      </w:r>
      <w:r w:rsidR="00332116">
        <w:rPr>
          <w:lang w:val="en-GB"/>
        </w:rPr>
        <w:t>:</w:t>
      </w:r>
      <w:r w:rsidRPr="00A107CE">
        <w:rPr>
          <w:lang w:val="en-GB"/>
        </w:rPr>
        <w:br/>
      </w:r>
    </w:p>
    <w:p w14:paraId="6D7BD38E" w14:textId="092888EF" w:rsidR="00836EBC" w:rsidRPr="0010599F" w:rsidRDefault="00836EBC" w:rsidP="00A62067">
      <w:pPr>
        <w:ind w:left="720"/>
        <w:rPr>
          <w:i/>
          <w:lang w:val="en-GB"/>
        </w:rPr>
      </w:pPr>
      <w:r w:rsidRPr="0010599F">
        <w:rPr>
          <w:i/>
          <w:lang w:val="en-GB"/>
        </w:rPr>
        <w:t>The number of moles of air (the particles of air) in the syringe need</w:t>
      </w:r>
      <w:r w:rsidR="00332116" w:rsidRPr="0010599F">
        <w:rPr>
          <w:i/>
          <w:lang w:val="en-GB"/>
        </w:rPr>
        <w:t>s</w:t>
      </w:r>
      <w:r w:rsidRPr="0010599F">
        <w:rPr>
          <w:i/>
          <w:lang w:val="en-GB"/>
        </w:rPr>
        <w:t xml:space="preserve"> remain constant </w:t>
      </w:r>
      <w:r w:rsidR="00332116">
        <w:rPr>
          <w:i/>
          <w:lang w:val="en-GB"/>
        </w:rPr>
        <w:t>during</w:t>
      </w:r>
      <w:r w:rsidRPr="0010599F">
        <w:rPr>
          <w:i/>
          <w:lang w:val="en-GB"/>
        </w:rPr>
        <w:t xml:space="preserve"> the experiment. What are some practical issues that you must consider to ensure that the number of moles of air remains constant</w:t>
      </w:r>
      <w:r w:rsidR="0092747C" w:rsidRPr="0010599F">
        <w:rPr>
          <w:i/>
          <w:lang w:val="en-GB"/>
        </w:rPr>
        <w:t xml:space="preserve"> in the experimental procedure</w:t>
      </w:r>
      <w:r w:rsidRPr="0010599F">
        <w:rPr>
          <w:i/>
          <w:lang w:val="en-GB"/>
        </w:rPr>
        <w:t>?</w:t>
      </w:r>
    </w:p>
    <w:p w14:paraId="2CA021FE" w14:textId="77777777" w:rsidR="00836EBC" w:rsidRPr="00A107CE" w:rsidRDefault="00836EBC" w:rsidP="00E61931">
      <w:pPr>
        <w:pStyle w:val="Heading2"/>
        <w:rPr>
          <w:lang w:val="en-GB"/>
        </w:rPr>
      </w:pPr>
    </w:p>
    <w:p w14:paraId="154F0003" w14:textId="68C22CCA" w:rsidR="0092747C" w:rsidRPr="00A107CE" w:rsidRDefault="0092747C" w:rsidP="0010599F">
      <w:pPr>
        <w:pStyle w:val="Heading1"/>
        <w:rPr>
          <w:lang w:val="en-GB"/>
        </w:rPr>
      </w:pPr>
      <w:r w:rsidRPr="00A107CE">
        <w:rPr>
          <w:lang w:val="en-GB"/>
        </w:rPr>
        <w:t xml:space="preserve">Please note </w:t>
      </w:r>
    </w:p>
    <w:p w14:paraId="12C02A64" w14:textId="77777777" w:rsidR="0092747C" w:rsidRPr="00A107CE" w:rsidRDefault="0092747C" w:rsidP="0010599F">
      <w:pPr>
        <w:pStyle w:val="ListParagraph"/>
        <w:rPr>
          <w:rFonts w:ascii="Symbol" w:hAnsi="Symbol"/>
          <w:lang w:val="en-GB"/>
        </w:rPr>
      </w:pPr>
      <w:r w:rsidRPr="00A107CE">
        <w:rPr>
          <w:lang w:val="en-GB"/>
        </w:rPr>
        <w:t xml:space="preserve">A full risk assessment should be carried out prior to commencing this experiment. </w:t>
      </w:r>
    </w:p>
    <w:p w14:paraId="25E665D4" w14:textId="70BFEDA7" w:rsidR="0092747C" w:rsidRPr="00A107CE" w:rsidRDefault="0092747C" w:rsidP="0010599F">
      <w:pPr>
        <w:pStyle w:val="ListParagraph"/>
        <w:rPr>
          <w:rFonts w:ascii="Symbol" w:hAnsi="Symbol"/>
          <w:lang w:val="en-GB"/>
        </w:rPr>
      </w:pPr>
      <w:r w:rsidRPr="00A107CE">
        <w:rPr>
          <w:lang w:val="en-GB"/>
        </w:rPr>
        <w:t xml:space="preserve">Personal safety equipment should be worn. </w:t>
      </w:r>
    </w:p>
    <w:p w14:paraId="7851A93A" w14:textId="77777777" w:rsidR="00844C9D" w:rsidRPr="00A107CE" w:rsidRDefault="00844C9D" w:rsidP="0010599F">
      <w:pPr>
        <w:pStyle w:val="Heading1"/>
        <w:rPr>
          <w:lang w:val="en-GB"/>
        </w:rPr>
      </w:pPr>
      <w:r w:rsidRPr="00A107CE">
        <w:rPr>
          <w:lang w:val="en-GB"/>
        </w:rPr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4C9D" w:rsidRPr="00A107CE" w14:paraId="5EE07CAF" w14:textId="77777777" w:rsidTr="006E19F1">
        <w:tc>
          <w:tcPr>
            <w:tcW w:w="4675" w:type="dxa"/>
          </w:tcPr>
          <w:p w14:paraId="023597C9" w14:textId="4437BB65" w:rsidR="00844C9D" w:rsidRPr="00A107CE" w:rsidRDefault="00844C9D" w:rsidP="0010599F">
            <w:pPr>
              <w:pStyle w:val="Heading2"/>
              <w:rPr>
                <w:lang w:val="en-GB"/>
              </w:rPr>
            </w:pPr>
            <w:r w:rsidRPr="00A107CE">
              <w:rPr>
                <w:lang w:val="en-GB"/>
              </w:rPr>
              <w:t>Chemicals/</w:t>
            </w:r>
            <w:r w:rsidR="00332116">
              <w:rPr>
                <w:lang w:val="en-GB"/>
              </w:rPr>
              <w:t>m</w:t>
            </w:r>
            <w:r w:rsidRPr="00A107CE">
              <w:rPr>
                <w:lang w:val="en-GB"/>
              </w:rPr>
              <w:t xml:space="preserve">aterials </w:t>
            </w:r>
          </w:p>
        </w:tc>
        <w:tc>
          <w:tcPr>
            <w:tcW w:w="4675" w:type="dxa"/>
          </w:tcPr>
          <w:p w14:paraId="4A4BF41B" w14:textId="291CEF94" w:rsidR="00844C9D" w:rsidRPr="00A107CE" w:rsidRDefault="00844C9D" w:rsidP="0010599F">
            <w:pPr>
              <w:pStyle w:val="Heading2"/>
              <w:rPr>
                <w:lang w:val="en-GB"/>
              </w:rPr>
            </w:pPr>
            <w:r w:rsidRPr="00A107CE">
              <w:rPr>
                <w:lang w:val="en-GB"/>
              </w:rPr>
              <w:t>Apparatus (per group of students)</w:t>
            </w:r>
            <w:r w:rsidR="00332116">
              <w:rPr>
                <w:lang w:val="en-GB"/>
              </w:rPr>
              <w:t xml:space="preserve"> </w:t>
            </w:r>
          </w:p>
        </w:tc>
      </w:tr>
      <w:tr w:rsidR="00844C9D" w:rsidRPr="00A107CE" w14:paraId="7DCF7EBB" w14:textId="77777777" w:rsidTr="006E19F1">
        <w:tc>
          <w:tcPr>
            <w:tcW w:w="4675" w:type="dxa"/>
          </w:tcPr>
          <w:p w14:paraId="651C2D59" w14:textId="77777777" w:rsidR="00844C9D" w:rsidRPr="00A107CE" w:rsidRDefault="00844C9D" w:rsidP="0010599F">
            <w:pPr>
              <w:rPr>
                <w:lang w:val="en-GB"/>
              </w:rPr>
            </w:pPr>
            <w:r w:rsidRPr="00A107CE">
              <w:rPr>
                <w:lang w:val="en-GB"/>
              </w:rPr>
              <w:t>n/a</w:t>
            </w:r>
          </w:p>
        </w:tc>
        <w:tc>
          <w:tcPr>
            <w:tcW w:w="4675" w:type="dxa"/>
          </w:tcPr>
          <w:p w14:paraId="05049F21" w14:textId="6EF10034" w:rsidR="00844C9D" w:rsidRPr="00A107CE" w:rsidRDefault="001649AE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844C9D" w:rsidRPr="00A107CE">
              <w:rPr>
                <w:lang w:val="en-GB"/>
              </w:rPr>
              <w:t>lastic syringes (1</w:t>
            </w:r>
            <w:r w:rsidR="00080BE5" w:rsidRPr="00A107CE">
              <w:rPr>
                <w:lang w:val="en-GB"/>
              </w:rPr>
              <w:t xml:space="preserve"> ×</w:t>
            </w:r>
            <w:r w:rsidR="00844C9D" w:rsidRPr="00A107CE">
              <w:rPr>
                <w:lang w:val="en-GB"/>
              </w:rPr>
              <w:t xml:space="preserve"> 20</w:t>
            </w:r>
            <w:r>
              <w:rPr>
                <w:lang w:val="en-GB"/>
              </w:rPr>
              <w:t> </w:t>
            </w:r>
            <w:r w:rsidR="00844C9D" w:rsidRPr="00A107CE">
              <w:rPr>
                <w:lang w:val="en-GB"/>
              </w:rPr>
              <w:t>cm</w:t>
            </w:r>
            <w:r w:rsidR="00844C9D" w:rsidRPr="00A107CE">
              <w:rPr>
                <w:vertAlign w:val="superscript"/>
                <w:lang w:val="en-GB"/>
              </w:rPr>
              <w:t>3</w:t>
            </w:r>
            <w:r w:rsidRPr="0010599F">
              <w:rPr>
                <w:lang w:val="en-GB"/>
              </w:rPr>
              <w:t xml:space="preserve">, </w:t>
            </w:r>
            <w:r w:rsidR="00844C9D" w:rsidRPr="00A107CE">
              <w:rPr>
                <w:lang w:val="en-GB"/>
              </w:rPr>
              <w:t>and 1</w:t>
            </w:r>
            <w:r w:rsidR="00080BE5" w:rsidRPr="00A107CE">
              <w:rPr>
                <w:lang w:val="en-GB"/>
              </w:rPr>
              <w:t xml:space="preserve"> ×</w:t>
            </w:r>
            <w:r w:rsidR="00844C9D" w:rsidRPr="00A107CE">
              <w:rPr>
                <w:lang w:val="en-GB"/>
              </w:rPr>
              <w:t xml:space="preserve"> 10</w:t>
            </w:r>
            <w:r>
              <w:rPr>
                <w:lang w:val="en-GB"/>
              </w:rPr>
              <w:t> </w:t>
            </w:r>
            <w:r w:rsidR="00844C9D" w:rsidRPr="00A107CE">
              <w:rPr>
                <w:lang w:val="en-GB"/>
              </w:rPr>
              <w:t>cm</w:t>
            </w:r>
            <w:r w:rsidR="00844C9D" w:rsidRPr="00A107CE">
              <w:rPr>
                <w:vertAlign w:val="superscript"/>
                <w:lang w:val="en-GB"/>
              </w:rPr>
              <w:t>3</w:t>
            </w:r>
            <w:r w:rsidR="00844C9D" w:rsidRPr="00A107CE">
              <w:rPr>
                <w:lang w:val="en-GB"/>
              </w:rPr>
              <w:t>)</w:t>
            </w:r>
          </w:p>
          <w:p w14:paraId="1D5968C4" w14:textId="2EA1BEA8" w:rsidR="00844C9D" w:rsidRPr="00A107CE" w:rsidRDefault="001649AE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844C9D" w:rsidRPr="00A107CE">
              <w:rPr>
                <w:lang w:val="en-GB"/>
              </w:rPr>
              <w:t>ressure sensor</w:t>
            </w:r>
          </w:p>
          <w:p w14:paraId="0A14EE63" w14:textId="0E1BFEF0" w:rsidR="00844C9D" w:rsidRPr="00A107CE" w:rsidRDefault="001649AE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844C9D" w:rsidRPr="00A107CE">
              <w:rPr>
                <w:lang w:val="en-GB"/>
              </w:rPr>
              <w:t>ata logger</w:t>
            </w:r>
          </w:p>
          <w:p w14:paraId="600A14DE" w14:textId="630FF0BD" w:rsidR="00844C9D" w:rsidRPr="00A107CE" w:rsidRDefault="001649AE">
            <w:pPr>
              <w:rPr>
                <w:vertAlign w:val="subscript"/>
                <w:lang w:val="en-GB"/>
              </w:rPr>
            </w:pPr>
            <w:r>
              <w:rPr>
                <w:lang w:val="en-GB"/>
              </w:rPr>
              <w:t>r</w:t>
            </w:r>
            <w:r w:rsidR="00844C9D" w:rsidRPr="00A107CE">
              <w:rPr>
                <w:lang w:val="en-GB"/>
              </w:rPr>
              <w:t>ubber tubing</w:t>
            </w:r>
          </w:p>
        </w:tc>
      </w:tr>
    </w:tbl>
    <w:p w14:paraId="660FF4A4" w14:textId="77777777" w:rsidR="00F618A4" w:rsidRDefault="00F618A4" w:rsidP="0010599F">
      <w:pPr>
        <w:pStyle w:val="Heading1"/>
        <w:rPr>
          <w:lang w:val="en-GB"/>
        </w:rPr>
      </w:pPr>
    </w:p>
    <w:p w14:paraId="7D17D5D2" w14:textId="77777777" w:rsidR="00F618A4" w:rsidRDefault="00F618A4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48CA9F59" w14:textId="0D291BB0" w:rsidR="00315433" w:rsidRPr="00A107CE" w:rsidRDefault="005A5972" w:rsidP="0010599F">
      <w:pPr>
        <w:pStyle w:val="Heading1"/>
        <w:rPr>
          <w:lang w:val="en-GB"/>
        </w:rPr>
      </w:pPr>
      <w:r w:rsidRPr="00A107CE">
        <w:rPr>
          <w:lang w:val="en-GB"/>
        </w:rPr>
        <w:lastRenderedPageBreak/>
        <w:t>Method</w:t>
      </w:r>
      <w:r w:rsidR="001649AE">
        <w:rPr>
          <w:lang w:val="en-GB"/>
        </w:rPr>
        <w:t xml:space="preserve"> </w:t>
      </w:r>
    </w:p>
    <w:p w14:paraId="7E5DCCEB" w14:textId="31226E3E" w:rsidR="00836EBC" w:rsidRPr="00A107CE" w:rsidRDefault="00836EBC" w:rsidP="0010599F">
      <w:pPr>
        <w:pStyle w:val="Heading2"/>
        <w:rPr>
          <w:lang w:val="en-GB"/>
        </w:rPr>
      </w:pPr>
      <w:r w:rsidRPr="00A107CE">
        <w:rPr>
          <w:lang w:val="en-GB"/>
        </w:rPr>
        <w:t>Experiment 1</w:t>
      </w:r>
    </w:p>
    <w:p w14:paraId="29E70E4E" w14:textId="56D94B2B" w:rsidR="00836EBC" w:rsidRPr="001649AE" w:rsidRDefault="00844C9D" w:rsidP="0010599F">
      <w:pPr>
        <w:pStyle w:val="ListParagraph"/>
        <w:numPr>
          <w:ilvl w:val="0"/>
          <w:numId w:val="28"/>
        </w:numPr>
        <w:rPr>
          <w:lang w:val="en-GB"/>
        </w:rPr>
      </w:pPr>
      <w:r w:rsidRPr="001649AE">
        <w:rPr>
          <w:lang w:val="en-GB"/>
        </w:rPr>
        <w:t>Connect</w:t>
      </w:r>
      <w:r w:rsidR="00836EBC" w:rsidRPr="001649AE">
        <w:rPr>
          <w:lang w:val="en-GB"/>
        </w:rPr>
        <w:t xml:space="preserve"> the pressure sensor to the data logg</w:t>
      </w:r>
      <w:r w:rsidRPr="001649AE">
        <w:rPr>
          <w:lang w:val="en-GB"/>
        </w:rPr>
        <w:t>er</w:t>
      </w:r>
      <w:r w:rsidR="00836EBC" w:rsidRPr="001649AE">
        <w:rPr>
          <w:lang w:val="en-GB"/>
        </w:rPr>
        <w:t>.</w:t>
      </w:r>
    </w:p>
    <w:p w14:paraId="60B1C9A0" w14:textId="115829CC" w:rsidR="00836EBC" w:rsidRPr="001649AE" w:rsidRDefault="00836EBC" w:rsidP="0010599F">
      <w:pPr>
        <w:pStyle w:val="ListParagraph"/>
        <w:numPr>
          <w:ilvl w:val="0"/>
          <w:numId w:val="28"/>
        </w:numPr>
        <w:rPr>
          <w:lang w:val="en-GB"/>
        </w:rPr>
      </w:pPr>
      <w:r w:rsidRPr="001649AE">
        <w:rPr>
          <w:lang w:val="en-GB"/>
        </w:rPr>
        <w:t>If you are using a computer to collect the data</w:t>
      </w:r>
      <w:r w:rsidR="0092747C" w:rsidRPr="001649AE">
        <w:rPr>
          <w:lang w:val="en-GB"/>
        </w:rPr>
        <w:t>,</w:t>
      </w:r>
      <w:r w:rsidRPr="001649AE">
        <w:rPr>
          <w:lang w:val="en-GB"/>
        </w:rPr>
        <w:t xml:space="preserve"> set-up the experiment for </w:t>
      </w:r>
      <w:r w:rsidR="00844C9D" w:rsidRPr="001649AE">
        <w:rPr>
          <w:lang w:val="en-GB"/>
        </w:rPr>
        <w:t>‘</w:t>
      </w:r>
      <w:r w:rsidRPr="001649AE">
        <w:rPr>
          <w:lang w:val="en-GB"/>
        </w:rPr>
        <w:t>event entry</w:t>
      </w:r>
      <w:r w:rsidR="00844C9D" w:rsidRPr="001649AE">
        <w:rPr>
          <w:lang w:val="en-GB"/>
        </w:rPr>
        <w:t>’</w:t>
      </w:r>
      <w:r w:rsidRPr="001649AE">
        <w:rPr>
          <w:lang w:val="en-GB"/>
        </w:rPr>
        <w:t xml:space="preserve"> </w:t>
      </w:r>
      <w:r w:rsidR="009C7C39">
        <w:rPr>
          <w:lang w:val="en-GB"/>
        </w:rPr>
        <w:br/>
      </w:r>
      <w:r w:rsidRPr="001649AE">
        <w:rPr>
          <w:lang w:val="en-GB"/>
        </w:rPr>
        <w:t>data</w:t>
      </w:r>
      <w:r w:rsidR="00844C9D" w:rsidRPr="001649AE">
        <w:rPr>
          <w:lang w:val="en-GB"/>
        </w:rPr>
        <w:t xml:space="preserve"> </w:t>
      </w:r>
      <w:r w:rsidRPr="001649AE">
        <w:rPr>
          <w:lang w:val="en-GB"/>
        </w:rPr>
        <w:t xml:space="preserve">collection. </w:t>
      </w:r>
    </w:p>
    <w:p w14:paraId="5811541B" w14:textId="355C62B6" w:rsidR="00836EBC" w:rsidRPr="001649AE" w:rsidRDefault="00836EBC" w:rsidP="0010599F">
      <w:pPr>
        <w:pStyle w:val="ListParagraph"/>
        <w:numPr>
          <w:ilvl w:val="0"/>
          <w:numId w:val="28"/>
        </w:numPr>
        <w:rPr>
          <w:lang w:val="en-GB"/>
        </w:rPr>
      </w:pPr>
      <w:r w:rsidRPr="001649AE">
        <w:rPr>
          <w:lang w:val="en-GB"/>
        </w:rPr>
        <w:t xml:space="preserve">Pull the plunger of the </w:t>
      </w:r>
      <w:r w:rsidR="009D4C64">
        <w:rPr>
          <w:lang w:val="en-GB"/>
        </w:rPr>
        <w:t>2</w:t>
      </w:r>
      <w:r w:rsidR="009D4C64" w:rsidRPr="006A0B22">
        <w:rPr>
          <w:lang w:val="en-GB"/>
        </w:rPr>
        <w:t>0</w:t>
      </w:r>
      <w:r w:rsidR="009D4C64">
        <w:rPr>
          <w:lang w:val="en-GB"/>
        </w:rPr>
        <w:t> </w:t>
      </w:r>
      <w:r w:rsidR="009D4C64" w:rsidRPr="006A0B22">
        <w:rPr>
          <w:lang w:val="en-GB"/>
        </w:rPr>
        <w:t>cm</w:t>
      </w:r>
      <w:r w:rsidR="009D4C64" w:rsidRPr="006A0B22">
        <w:rPr>
          <w:vertAlign w:val="superscript"/>
          <w:lang w:val="en-GB"/>
        </w:rPr>
        <w:t>3</w:t>
      </w:r>
      <w:r w:rsidR="009D4C64" w:rsidRPr="0010599F">
        <w:rPr>
          <w:lang w:val="en-GB"/>
        </w:rPr>
        <w:t xml:space="preserve"> </w:t>
      </w:r>
      <w:r w:rsidRPr="001649AE">
        <w:rPr>
          <w:lang w:val="en-GB"/>
        </w:rPr>
        <w:t xml:space="preserve">plastic syringe </w:t>
      </w:r>
      <w:r w:rsidR="00844C9D" w:rsidRPr="001649AE">
        <w:rPr>
          <w:lang w:val="en-GB"/>
        </w:rPr>
        <w:t>so that there is</w:t>
      </w:r>
      <w:r w:rsidRPr="001649AE">
        <w:rPr>
          <w:lang w:val="en-GB"/>
        </w:rPr>
        <w:t xml:space="preserve"> 10</w:t>
      </w:r>
      <w:r w:rsidR="001649AE">
        <w:rPr>
          <w:lang w:val="en-GB"/>
        </w:rPr>
        <w:t> </w:t>
      </w:r>
      <w:r w:rsidRPr="001649AE">
        <w:rPr>
          <w:lang w:val="en-GB"/>
        </w:rPr>
        <w:t>cm</w:t>
      </w:r>
      <w:r w:rsidRPr="001649AE">
        <w:rPr>
          <w:vertAlign w:val="superscript"/>
          <w:lang w:val="en-GB"/>
        </w:rPr>
        <w:t>3</w:t>
      </w:r>
      <w:r w:rsidRPr="0010599F">
        <w:rPr>
          <w:lang w:val="en-GB"/>
        </w:rPr>
        <w:t xml:space="preserve"> </w:t>
      </w:r>
      <w:r w:rsidRPr="001649AE">
        <w:rPr>
          <w:lang w:val="en-GB"/>
        </w:rPr>
        <w:t>of air in the barrel</w:t>
      </w:r>
      <w:r w:rsidR="00844C9D" w:rsidRPr="001649AE">
        <w:rPr>
          <w:lang w:val="en-GB"/>
        </w:rPr>
        <w:t>,</w:t>
      </w:r>
      <w:r w:rsidRPr="001649AE">
        <w:rPr>
          <w:lang w:val="en-GB"/>
        </w:rPr>
        <w:t xml:space="preserve"> </w:t>
      </w:r>
      <w:r w:rsidR="009C7C39">
        <w:rPr>
          <w:lang w:val="en-GB"/>
        </w:rPr>
        <w:br/>
      </w:r>
      <w:r w:rsidR="00844C9D" w:rsidRPr="001649AE">
        <w:rPr>
          <w:lang w:val="en-GB"/>
        </w:rPr>
        <w:t>t</w:t>
      </w:r>
      <w:r w:rsidRPr="001649AE">
        <w:rPr>
          <w:lang w:val="en-GB"/>
        </w:rPr>
        <w:t>hen connect the syringe to the pressure sensor. Ensure that the syringe will remain connected to the sensor until the end of the experiment.</w:t>
      </w:r>
    </w:p>
    <w:p w14:paraId="0047069F" w14:textId="7E4843C2" w:rsidR="00836EBC" w:rsidRPr="001649AE" w:rsidRDefault="00836EBC" w:rsidP="0010599F">
      <w:pPr>
        <w:pStyle w:val="ListParagraph"/>
        <w:numPr>
          <w:ilvl w:val="0"/>
          <w:numId w:val="28"/>
        </w:numPr>
        <w:rPr>
          <w:lang w:val="en-GB"/>
        </w:rPr>
      </w:pPr>
      <w:r w:rsidRPr="001649AE">
        <w:rPr>
          <w:lang w:val="en-GB"/>
        </w:rPr>
        <w:t xml:space="preserve">Record the pressure shown </w:t>
      </w:r>
      <w:r w:rsidR="00844C9D" w:rsidRPr="001649AE">
        <w:rPr>
          <w:lang w:val="en-GB"/>
        </w:rPr>
        <w:t>by</w:t>
      </w:r>
      <w:r w:rsidRPr="001649AE">
        <w:rPr>
          <w:lang w:val="en-GB"/>
        </w:rPr>
        <w:t xml:space="preserve"> the pressure sensor. This should be equal to </w:t>
      </w:r>
      <w:r w:rsidR="009C7C39">
        <w:rPr>
          <w:lang w:val="en-GB"/>
        </w:rPr>
        <w:br/>
      </w:r>
      <w:r w:rsidRPr="001649AE">
        <w:rPr>
          <w:lang w:val="en-GB"/>
        </w:rPr>
        <w:t>atmospheric pressure.</w:t>
      </w:r>
    </w:p>
    <w:p w14:paraId="2FEBB0A4" w14:textId="4B12C699" w:rsidR="00836EBC" w:rsidRPr="001649AE" w:rsidRDefault="00836EBC" w:rsidP="0010599F">
      <w:pPr>
        <w:pStyle w:val="ListParagraph"/>
        <w:numPr>
          <w:ilvl w:val="0"/>
          <w:numId w:val="28"/>
        </w:numPr>
        <w:rPr>
          <w:lang w:val="en-GB"/>
        </w:rPr>
      </w:pPr>
      <w:r w:rsidRPr="001649AE">
        <w:rPr>
          <w:lang w:val="en-GB"/>
        </w:rPr>
        <w:t>Push and hold the plunger to</w:t>
      </w:r>
      <w:r w:rsidR="00844C9D" w:rsidRPr="001649AE">
        <w:rPr>
          <w:lang w:val="en-GB"/>
        </w:rPr>
        <w:t xml:space="preserve"> the</w:t>
      </w:r>
      <w:r w:rsidRPr="001649AE">
        <w:rPr>
          <w:lang w:val="en-GB"/>
        </w:rPr>
        <w:t xml:space="preserve"> 7.5</w:t>
      </w:r>
      <w:r w:rsidR="001649AE">
        <w:rPr>
          <w:lang w:val="en-GB"/>
        </w:rPr>
        <w:t> </w:t>
      </w:r>
      <w:r w:rsidRPr="001649AE">
        <w:rPr>
          <w:lang w:val="en-GB"/>
        </w:rPr>
        <w:t>cm</w:t>
      </w:r>
      <w:r w:rsidRPr="001649AE">
        <w:rPr>
          <w:vertAlign w:val="superscript"/>
          <w:lang w:val="en-GB"/>
        </w:rPr>
        <w:t>3</w:t>
      </w:r>
      <w:r w:rsidRPr="001649AE">
        <w:rPr>
          <w:lang w:val="en-GB"/>
        </w:rPr>
        <w:t xml:space="preserve"> </w:t>
      </w:r>
      <w:r w:rsidR="00844C9D" w:rsidRPr="001649AE">
        <w:rPr>
          <w:lang w:val="en-GB"/>
        </w:rPr>
        <w:t>ma</w:t>
      </w:r>
      <w:r w:rsidR="00315433" w:rsidRPr="001649AE">
        <w:rPr>
          <w:lang w:val="en-GB"/>
        </w:rPr>
        <w:t>r</w:t>
      </w:r>
      <w:r w:rsidR="00844C9D" w:rsidRPr="001649AE">
        <w:rPr>
          <w:lang w:val="en-GB"/>
        </w:rPr>
        <w:t xml:space="preserve">k </w:t>
      </w:r>
      <w:r w:rsidRPr="001649AE">
        <w:rPr>
          <w:lang w:val="en-GB"/>
        </w:rPr>
        <w:t>and as soon as you get a stable pressure reading</w:t>
      </w:r>
      <w:r w:rsidR="0092747C" w:rsidRPr="001649AE">
        <w:rPr>
          <w:lang w:val="en-GB"/>
        </w:rPr>
        <w:t>,</w:t>
      </w:r>
      <w:r w:rsidRPr="001649AE">
        <w:rPr>
          <w:lang w:val="en-GB"/>
        </w:rPr>
        <w:t xml:space="preserve"> record the pressure shown in </w:t>
      </w:r>
      <w:r w:rsidR="00844C9D" w:rsidRPr="001649AE">
        <w:rPr>
          <w:lang w:val="en-GB"/>
        </w:rPr>
        <w:t>T</w:t>
      </w:r>
      <w:r w:rsidRPr="001649AE">
        <w:rPr>
          <w:lang w:val="en-GB"/>
        </w:rPr>
        <w:t>able 1.</w:t>
      </w:r>
    </w:p>
    <w:p w14:paraId="651493A3" w14:textId="1863FAF4" w:rsidR="00836EBC" w:rsidRPr="001649AE" w:rsidRDefault="00836EBC" w:rsidP="0010599F">
      <w:pPr>
        <w:pStyle w:val="ListParagraph"/>
        <w:numPr>
          <w:ilvl w:val="0"/>
          <w:numId w:val="28"/>
        </w:numPr>
        <w:rPr>
          <w:lang w:val="en-GB"/>
        </w:rPr>
      </w:pPr>
      <w:r w:rsidRPr="001649AE">
        <w:rPr>
          <w:lang w:val="en-GB"/>
        </w:rPr>
        <w:t>Repeat this process for 5.0</w:t>
      </w:r>
      <w:r w:rsidR="001649AE">
        <w:rPr>
          <w:lang w:val="en-GB"/>
        </w:rPr>
        <w:t> </w:t>
      </w:r>
      <w:r w:rsidRPr="001649AE">
        <w:rPr>
          <w:lang w:val="en-GB"/>
        </w:rPr>
        <w:t>cm</w:t>
      </w:r>
      <w:r w:rsidRPr="001649AE">
        <w:rPr>
          <w:vertAlign w:val="superscript"/>
          <w:lang w:val="en-GB"/>
        </w:rPr>
        <w:t>3</w:t>
      </w:r>
      <w:r w:rsidRPr="001649AE">
        <w:rPr>
          <w:lang w:val="en-GB"/>
        </w:rPr>
        <w:t>, 12.5</w:t>
      </w:r>
      <w:r w:rsidR="001649AE">
        <w:rPr>
          <w:lang w:val="en-GB"/>
        </w:rPr>
        <w:t> </w:t>
      </w:r>
      <w:r w:rsidRPr="001649AE">
        <w:rPr>
          <w:lang w:val="en-GB"/>
        </w:rPr>
        <w:t>cm</w:t>
      </w:r>
      <w:r w:rsidRPr="001649AE">
        <w:rPr>
          <w:vertAlign w:val="superscript"/>
          <w:lang w:val="en-GB"/>
        </w:rPr>
        <w:t>3</w:t>
      </w:r>
      <w:r w:rsidRPr="001649AE">
        <w:rPr>
          <w:lang w:val="en-GB"/>
        </w:rPr>
        <w:t>, 15.0</w:t>
      </w:r>
      <w:r w:rsidR="001649AE">
        <w:rPr>
          <w:lang w:val="en-GB"/>
        </w:rPr>
        <w:t> </w:t>
      </w:r>
      <w:r w:rsidRPr="001649AE">
        <w:rPr>
          <w:lang w:val="en-GB"/>
        </w:rPr>
        <w:t>cm</w:t>
      </w:r>
      <w:r w:rsidRPr="001649AE">
        <w:rPr>
          <w:vertAlign w:val="superscript"/>
          <w:lang w:val="en-GB"/>
        </w:rPr>
        <w:t>3</w:t>
      </w:r>
      <w:r w:rsidRPr="001649AE">
        <w:rPr>
          <w:lang w:val="en-GB"/>
        </w:rPr>
        <w:t xml:space="preserve"> and 20.0</w:t>
      </w:r>
      <w:r w:rsidR="001649AE">
        <w:rPr>
          <w:lang w:val="en-GB"/>
        </w:rPr>
        <w:t> </w:t>
      </w:r>
      <w:r w:rsidRPr="001649AE">
        <w:rPr>
          <w:lang w:val="en-GB"/>
        </w:rPr>
        <w:t>cm</w:t>
      </w:r>
      <w:r w:rsidRPr="001649AE">
        <w:rPr>
          <w:vertAlign w:val="superscript"/>
          <w:lang w:val="en-GB"/>
        </w:rPr>
        <w:t>3</w:t>
      </w:r>
      <w:r w:rsidRPr="001649AE">
        <w:rPr>
          <w:lang w:val="en-GB"/>
        </w:rPr>
        <w:t>.</w:t>
      </w:r>
    </w:p>
    <w:p w14:paraId="047E6D07" w14:textId="77777777" w:rsidR="00836EBC" w:rsidRPr="00A107CE" w:rsidRDefault="00836EBC">
      <w:pPr>
        <w:rPr>
          <w:lang w:val="en-GB"/>
        </w:rPr>
      </w:pPr>
    </w:p>
    <w:p w14:paraId="6915BCAB" w14:textId="77777777" w:rsidR="009C7C39" w:rsidRPr="00A107CE" w:rsidRDefault="009C7C39" w:rsidP="009C7C39">
      <w:pPr>
        <w:pStyle w:val="Heading2"/>
        <w:rPr>
          <w:lang w:val="en-GB"/>
        </w:rPr>
      </w:pPr>
      <w:r w:rsidRPr="00A107CE">
        <w:rPr>
          <w:lang w:val="en-GB"/>
        </w:rPr>
        <w:t>Experiment 2</w:t>
      </w:r>
      <w:r>
        <w:rPr>
          <w:lang w:val="en-GB"/>
        </w:rPr>
        <w:t xml:space="preserve"> </w:t>
      </w:r>
    </w:p>
    <w:p w14:paraId="32534E88" w14:textId="77777777" w:rsidR="009C7C39" w:rsidRPr="00F618A4" w:rsidRDefault="009C7C39" w:rsidP="00F618A4">
      <w:pPr>
        <w:pStyle w:val="ListParagraph"/>
        <w:numPr>
          <w:ilvl w:val="0"/>
          <w:numId w:val="29"/>
        </w:numPr>
        <w:rPr>
          <w:lang w:val="en-GB"/>
        </w:rPr>
      </w:pPr>
      <w:r w:rsidRPr="00F618A4">
        <w:rPr>
          <w:lang w:val="en-GB"/>
        </w:rPr>
        <w:t>Take a 20 cm</w:t>
      </w:r>
      <w:r w:rsidRPr="00F618A4">
        <w:rPr>
          <w:vertAlign w:val="superscript"/>
          <w:lang w:val="en-GB"/>
        </w:rPr>
        <w:t>3</w:t>
      </w:r>
      <w:r w:rsidRPr="00F618A4">
        <w:rPr>
          <w:lang w:val="en-GB"/>
        </w:rPr>
        <w:t xml:space="preserve"> syringe and connect it to a 10 cm</w:t>
      </w:r>
      <w:r w:rsidRPr="00F618A4">
        <w:rPr>
          <w:vertAlign w:val="superscript"/>
          <w:lang w:val="en-GB"/>
        </w:rPr>
        <w:t>3</w:t>
      </w:r>
      <w:r w:rsidRPr="00F618A4">
        <w:rPr>
          <w:lang w:val="en-GB"/>
        </w:rPr>
        <w:t xml:space="preserve"> syringe via a short piece of rubber tubing. </w:t>
      </w:r>
    </w:p>
    <w:p w14:paraId="01F3CD28" w14:textId="40F873DE" w:rsidR="009C7C39" w:rsidRPr="00F618A4" w:rsidRDefault="009C7C39" w:rsidP="00F618A4">
      <w:pPr>
        <w:pStyle w:val="ListParagraph"/>
        <w:numPr>
          <w:ilvl w:val="0"/>
          <w:numId w:val="29"/>
        </w:numPr>
        <w:rPr>
          <w:lang w:val="en-GB"/>
        </w:rPr>
      </w:pPr>
      <w:r w:rsidRPr="00F618A4">
        <w:rPr>
          <w:lang w:val="en-GB"/>
        </w:rPr>
        <w:t>Before connecting the two syringes, ensure that the smaller syringe contains 10 cm</w:t>
      </w:r>
      <w:r w:rsidRPr="00F618A4">
        <w:rPr>
          <w:vertAlign w:val="superscript"/>
          <w:lang w:val="en-GB"/>
        </w:rPr>
        <w:t>3</w:t>
      </w:r>
      <w:r w:rsidRPr="00F618A4">
        <w:rPr>
          <w:lang w:val="en-GB"/>
        </w:rPr>
        <w:t xml:space="preserve"> of air.</w:t>
      </w:r>
    </w:p>
    <w:p w14:paraId="10CAC87F" w14:textId="77777777" w:rsidR="009C7C39" w:rsidRPr="00F618A4" w:rsidRDefault="009C7C39" w:rsidP="00F618A4">
      <w:pPr>
        <w:pStyle w:val="ListParagraph"/>
        <w:numPr>
          <w:ilvl w:val="0"/>
          <w:numId w:val="29"/>
        </w:numPr>
        <w:rPr>
          <w:lang w:val="en-GB"/>
        </w:rPr>
      </w:pPr>
      <w:r w:rsidRPr="00F618A4">
        <w:rPr>
          <w:lang w:val="en-GB"/>
        </w:rPr>
        <w:t xml:space="preserve">Push the plunger of the small syringe and describe what is happening. </w:t>
      </w:r>
    </w:p>
    <w:p w14:paraId="011233A1" w14:textId="4E7A7332" w:rsidR="009C7C39" w:rsidRPr="00F618A4" w:rsidRDefault="009C7C39" w:rsidP="00F618A4">
      <w:pPr>
        <w:pStyle w:val="ListParagraph"/>
        <w:numPr>
          <w:ilvl w:val="0"/>
          <w:numId w:val="29"/>
        </w:numPr>
        <w:rPr>
          <w:vertAlign w:val="subscript"/>
          <w:lang w:val="en-GB"/>
        </w:rPr>
      </w:pPr>
      <w:r w:rsidRPr="00F618A4">
        <w:rPr>
          <w:lang w:val="en-GB"/>
        </w:rPr>
        <w:t>Relate this to Boyle’s law. Consider any practical applications that this may have.</w:t>
      </w:r>
    </w:p>
    <w:p w14:paraId="00C12743" w14:textId="3C8EA688" w:rsidR="00A5513F" w:rsidRPr="00A107CE" w:rsidRDefault="00961C74" w:rsidP="0010599F">
      <w:pPr>
        <w:pStyle w:val="Heading1"/>
        <w:rPr>
          <w:lang w:val="en-GB"/>
        </w:rPr>
      </w:pPr>
      <w:r w:rsidRPr="00A107CE">
        <w:rPr>
          <w:lang w:val="en-GB"/>
        </w:rPr>
        <w:t xml:space="preserve">Analysis </w:t>
      </w:r>
    </w:p>
    <w:p w14:paraId="3080853C" w14:textId="4E9F1478" w:rsidR="00836EBC" w:rsidRPr="00A107CE" w:rsidRDefault="00836EBC" w:rsidP="0010599F">
      <w:pPr>
        <w:pStyle w:val="Heading2"/>
        <w:rPr>
          <w:lang w:val="en-GB"/>
        </w:rPr>
      </w:pPr>
      <w:r w:rsidRPr="00A107CE">
        <w:rPr>
          <w:lang w:val="en-GB"/>
        </w:rPr>
        <w:t xml:space="preserve">Table </w:t>
      </w:r>
      <w:r w:rsidR="00CA6666" w:rsidRPr="00A107CE">
        <w:rPr>
          <w:lang w:val="en-GB"/>
        </w:rPr>
        <w:fldChar w:fldCharType="begin"/>
      </w:r>
      <w:r w:rsidR="00CA6666" w:rsidRPr="00A107CE">
        <w:rPr>
          <w:lang w:val="en-GB"/>
        </w:rPr>
        <w:instrText xml:space="preserve"> SEQ Table \* ARABIC </w:instrText>
      </w:r>
      <w:r w:rsidR="00CA6666" w:rsidRPr="00A107CE">
        <w:rPr>
          <w:lang w:val="en-GB"/>
        </w:rPr>
        <w:fldChar w:fldCharType="separate"/>
      </w:r>
      <w:r w:rsidRPr="00A107CE">
        <w:rPr>
          <w:lang w:val="en-GB"/>
        </w:rPr>
        <w:t>1</w:t>
      </w:r>
      <w:r w:rsidR="00CA6666" w:rsidRPr="00A107CE">
        <w:rPr>
          <w:lang w:val="en-GB"/>
        </w:rPr>
        <w:fldChar w:fldCharType="end"/>
      </w:r>
      <w:r w:rsidRPr="00A107CE">
        <w:rPr>
          <w:lang w:val="en-GB"/>
        </w:rPr>
        <w:t xml:space="preserve"> </w:t>
      </w:r>
      <w:r w:rsidR="001649AE">
        <w:rPr>
          <w:lang w:val="en-GB"/>
        </w:rPr>
        <w:t>–</w:t>
      </w:r>
      <w:r w:rsidRPr="00A107CE">
        <w:rPr>
          <w:lang w:val="en-GB"/>
        </w:rPr>
        <w:t xml:space="preserve"> Data </w:t>
      </w:r>
      <w:r w:rsidR="00844C9D" w:rsidRPr="00A107CE">
        <w:rPr>
          <w:lang w:val="en-GB"/>
        </w:rPr>
        <w:t>c</w:t>
      </w:r>
      <w:r w:rsidRPr="00A107CE">
        <w:rPr>
          <w:lang w:val="en-GB"/>
        </w:rPr>
        <w:t>ollection</w:t>
      </w:r>
    </w:p>
    <w:tbl>
      <w:tblPr>
        <w:tblW w:w="2410" w:type="dxa"/>
        <w:tblInd w:w="-8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134"/>
        <w:gridCol w:w="1276"/>
      </w:tblGrid>
      <w:tr w:rsidR="00836EBC" w:rsidRPr="00A107CE" w14:paraId="1D145AF9" w14:textId="77777777" w:rsidTr="0010599F">
        <w:trPr>
          <w:cantSplit/>
          <w:trHeight w:val="612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3FC709" w14:textId="47E1116A" w:rsidR="00836EBC" w:rsidRPr="00A107CE" w:rsidRDefault="00836EBC" w:rsidP="0010599F">
            <w:pPr>
              <w:pStyle w:val="Heading2"/>
              <w:rPr>
                <w:lang w:val="en-GB"/>
              </w:rPr>
            </w:pPr>
            <w:r w:rsidRPr="00A107CE">
              <w:rPr>
                <w:lang w:val="en-GB"/>
              </w:rPr>
              <w:t>Volume</w:t>
            </w:r>
            <w:r w:rsidR="001649AE">
              <w:rPr>
                <w:lang w:val="en-GB"/>
              </w:rPr>
              <w:t xml:space="preserve"> </w:t>
            </w:r>
            <w:r w:rsidR="00B906B9">
              <w:rPr>
                <w:lang w:val="en-GB"/>
              </w:rPr>
              <w:br/>
            </w:r>
            <w:r w:rsidRPr="00A107CE">
              <w:rPr>
                <w:lang w:val="en-GB"/>
              </w:rPr>
              <w:t>(cm</w:t>
            </w:r>
            <w:r w:rsidRPr="00A107CE">
              <w:rPr>
                <w:vertAlign w:val="superscript"/>
                <w:lang w:val="en-GB"/>
              </w:rPr>
              <w:t>3</w:t>
            </w:r>
            <w:r w:rsidRPr="00A107CE">
              <w:rPr>
                <w:lang w:val="en-GB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386BA" w14:textId="2065F6D6" w:rsidR="00836EBC" w:rsidRPr="00A107CE" w:rsidRDefault="00836EBC" w:rsidP="0010599F">
            <w:pPr>
              <w:pStyle w:val="Heading2"/>
              <w:rPr>
                <w:lang w:val="en-GB"/>
              </w:rPr>
            </w:pPr>
            <w:r w:rsidRPr="00A107CE">
              <w:rPr>
                <w:lang w:val="en-GB"/>
              </w:rPr>
              <w:t>Pressure</w:t>
            </w:r>
            <w:r w:rsidR="001649AE">
              <w:rPr>
                <w:lang w:val="en-GB"/>
              </w:rPr>
              <w:t xml:space="preserve"> </w:t>
            </w:r>
            <w:r w:rsidR="00B906B9">
              <w:rPr>
                <w:lang w:val="en-GB"/>
              </w:rPr>
              <w:br/>
            </w:r>
            <w:r w:rsidRPr="00A107CE">
              <w:rPr>
                <w:lang w:val="en-GB"/>
              </w:rPr>
              <w:t>(kPa)</w:t>
            </w:r>
          </w:p>
        </w:tc>
      </w:tr>
      <w:tr w:rsidR="00836EBC" w:rsidRPr="00A107CE" w14:paraId="5C6C46FE" w14:textId="77777777" w:rsidTr="0010599F">
        <w:trPr>
          <w:cantSplit/>
          <w:trHeight w:hRule="exact" w:val="424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CE49" w14:textId="77777777" w:rsidR="00836EBC" w:rsidRPr="00A107CE" w:rsidRDefault="00836EBC" w:rsidP="00D15FD2">
            <w:pPr>
              <w:spacing w:before="100" w:after="100" w:line="200" w:lineRule="exact"/>
              <w:ind w:left="-79"/>
              <w:jc w:val="center"/>
              <w:rPr>
                <w:sz w:val="20"/>
                <w:lang w:val="en-GB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9976" w14:textId="77777777" w:rsidR="00836EBC" w:rsidRPr="00A107CE" w:rsidRDefault="00836EBC" w:rsidP="00D15FD2">
            <w:pPr>
              <w:spacing w:before="100" w:after="100" w:line="200" w:lineRule="exact"/>
              <w:ind w:left="-79"/>
              <w:jc w:val="center"/>
              <w:rPr>
                <w:sz w:val="20"/>
                <w:lang w:val="en-GB"/>
              </w:rPr>
            </w:pPr>
          </w:p>
        </w:tc>
      </w:tr>
      <w:tr w:rsidR="00836EBC" w:rsidRPr="00A107CE" w14:paraId="097BABA5" w14:textId="77777777" w:rsidTr="0010599F">
        <w:trPr>
          <w:cantSplit/>
          <w:trHeight w:hRule="exact" w:val="4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5351" w14:textId="1B85233F" w:rsidR="00836EBC" w:rsidRPr="00A107CE" w:rsidRDefault="00836EBC" w:rsidP="00D15FD2">
            <w:pPr>
              <w:spacing w:before="100" w:after="100" w:line="200" w:lineRule="exact"/>
              <w:ind w:left="360" w:hanging="360"/>
              <w:rPr>
                <w:lang w:val="en-GB"/>
              </w:rPr>
            </w:pPr>
            <w:r w:rsidRPr="00A107CE">
              <w:rPr>
                <w:lang w:val="en-GB"/>
              </w:rPr>
              <w:t>5.0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2A7C" w14:textId="77777777" w:rsidR="00836EBC" w:rsidRPr="00A107CE" w:rsidRDefault="00836EBC" w:rsidP="00D15FD2">
            <w:pPr>
              <w:spacing w:before="100" w:after="100" w:line="200" w:lineRule="exact"/>
              <w:ind w:right="5"/>
              <w:rPr>
                <w:lang w:val="en-GB"/>
              </w:rPr>
            </w:pPr>
          </w:p>
        </w:tc>
      </w:tr>
      <w:tr w:rsidR="00836EBC" w:rsidRPr="00A107CE" w14:paraId="300419D7" w14:textId="77777777" w:rsidTr="0010599F">
        <w:trPr>
          <w:cantSplit/>
          <w:trHeight w:hRule="exact" w:val="4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8F30" w14:textId="44B6DCD9" w:rsidR="00836EBC" w:rsidRPr="00A107CE" w:rsidRDefault="00836EBC" w:rsidP="00D15FD2">
            <w:pPr>
              <w:spacing w:before="100" w:after="100" w:line="200" w:lineRule="exact"/>
              <w:ind w:left="360" w:hanging="360"/>
              <w:rPr>
                <w:lang w:val="en-GB"/>
              </w:rPr>
            </w:pPr>
            <w:r w:rsidRPr="00A107CE">
              <w:rPr>
                <w:lang w:val="en-GB"/>
              </w:rPr>
              <w:t>7.5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11C2" w14:textId="77777777" w:rsidR="00836EBC" w:rsidRPr="00A107CE" w:rsidRDefault="00836EBC" w:rsidP="00D15FD2">
            <w:pPr>
              <w:spacing w:before="100" w:after="100" w:line="200" w:lineRule="exact"/>
              <w:ind w:right="5"/>
              <w:rPr>
                <w:lang w:val="en-GB"/>
              </w:rPr>
            </w:pPr>
          </w:p>
        </w:tc>
      </w:tr>
      <w:tr w:rsidR="00836EBC" w:rsidRPr="00A107CE" w14:paraId="3AE2339A" w14:textId="77777777" w:rsidTr="0010599F">
        <w:trPr>
          <w:cantSplit/>
          <w:trHeight w:hRule="exact" w:val="4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2932" w14:textId="3BF743F7" w:rsidR="00836EBC" w:rsidRPr="00A107CE" w:rsidRDefault="00836EBC" w:rsidP="00D15FD2">
            <w:pPr>
              <w:spacing w:before="100" w:after="100" w:line="200" w:lineRule="exact"/>
              <w:ind w:left="360" w:hanging="360"/>
              <w:rPr>
                <w:lang w:val="en-GB"/>
              </w:rPr>
            </w:pPr>
            <w:r w:rsidRPr="00A107CE">
              <w:rPr>
                <w:lang w:val="en-GB"/>
              </w:rPr>
              <w:t>10.0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191FB6" w14:textId="77777777" w:rsidR="00836EBC" w:rsidRPr="00A107CE" w:rsidRDefault="00836EBC" w:rsidP="00D15FD2">
            <w:pPr>
              <w:spacing w:before="100" w:after="100" w:line="200" w:lineRule="exact"/>
              <w:ind w:right="5"/>
              <w:rPr>
                <w:lang w:val="en-GB"/>
              </w:rPr>
            </w:pPr>
          </w:p>
        </w:tc>
      </w:tr>
      <w:tr w:rsidR="00836EBC" w:rsidRPr="00A107CE" w14:paraId="4171923D" w14:textId="77777777" w:rsidTr="0010599F">
        <w:trPr>
          <w:cantSplit/>
          <w:trHeight w:hRule="exact" w:val="4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746A" w14:textId="3CD36A48" w:rsidR="00836EBC" w:rsidRPr="00A107CE" w:rsidRDefault="00836EBC" w:rsidP="00D15FD2">
            <w:pPr>
              <w:spacing w:before="100" w:after="100" w:line="200" w:lineRule="exact"/>
              <w:ind w:left="360" w:hanging="360"/>
              <w:rPr>
                <w:lang w:val="en-GB"/>
              </w:rPr>
            </w:pPr>
            <w:r w:rsidRPr="00A107CE">
              <w:rPr>
                <w:lang w:val="en-GB"/>
              </w:rPr>
              <w:t>12.5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57" w14:textId="77777777" w:rsidR="00836EBC" w:rsidRPr="00A107CE" w:rsidRDefault="00836EBC" w:rsidP="00D15FD2">
            <w:pPr>
              <w:spacing w:before="100" w:after="100" w:line="200" w:lineRule="exact"/>
              <w:ind w:right="5"/>
              <w:rPr>
                <w:lang w:val="en-GB"/>
              </w:rPr>
            </w:pPr>
          </w:p>
        </w:tc>
      </w:tr>
      <w:tr w:rsidR="00836EBC" w:rsidRPr="00A107CE" w14:paraId="2664608E" w14:textId="77777777" w:rsidTr="0010599F">
        <w:trPr>
          <w:cantSplit/>
          <w:trHeight w:hRule="exact" w:val="4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FA83" w14:textId="79200293" w:rsidR="00836EBC" w:rsidRPr="00A107CE" w:rsidRDefault="00836EBC" w:rsidP="00D15FD2">
            <w:pPr>
              <w:spacing w:before="100" w:after="100" w:line="200" w:lineRule="exact"/>
              <w:ind w:left="360" w:hanging="360"/>
              <w:rPr>
                <w:lang w:val="en-GB"/>
              </w:rPr>
            </w:pPr>
            <w:r w:rsidRPr="00A107CE">
              <w:rPr>
                <w:lang w:val="en-GB"/>
              </w:rPr>
              <w:t>15.0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50F3" w14:textId="77777777" w:rsidR="00836EBC" w:rsidRPr="00A107CE" w:rsidRDefault="00836EBC" w:rsidP="00D15FD2">
            <w:pPr>
              <w:spacing w:before="100" w:after="100" w:line="200" w:lineRule="exact"/>
              <w:ind w:right="5"/>
              <w:rPr>
                <w:lang w:val="en-GB"/>
              </w:rPr>
            </w:pPr>
          </w:p>
        </w:tc>
      </w:tr>
      <w:tr w:rsidR="00836EBC" w:rsidRPr="00A107CE" w14:paraId="581051EB" w14:textId="77777777" w:rsidTr="0010599F">
        <w:trPr>
          <w:cantSplit/>
          <w:trHeight w:hRule="exact" w:val="4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FF19" w14:textId="6D2069E7" w:rsidR="00836EBC" w:rsidRPr="00A107CE" w:rsidRDefault="00836EBC" w:rsidP="00D15FD2">
            <w:pPr>
              <w:spacing w:before="100" w:after="100" w:line="200" w:lineRule="exact"/>
              <w:ind w:left="360" w:hanging="360"/>
              <w:rPr>
                <w:lang w:val="en-GB"/>
              </w:rPr>
            </w:pPr>
            <w:r w:rsidRPr="00A107CE">
              <w:rPr>
                <w:lang w:val="en-GB"/>
              </w:rPr>
              <w:t>17.5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6847" w14:textId="77777777" w:rsidR="00836EBC" w:rsidRPr="00A107CE" w:rsidRDefault="00836EBC" w:rsidP="00D15FD2">
            <w:pPr>
              <w:spacing w:before="100" w:after="100" w:line="200" w:lineRule="exact"/>
              <w:ind w:right="5"/>
              <w:rPr>
                <w:lang w:val="en-GB"/>
              </w:rPr>
            </w:pPr>
          </w:p>
        </w:tc>
      </w:tr>
      <w:tr w:rsidR="00836EBC" w:rsidRPr="00A107CE" w14:paraId="5E4E8904" w14:textId="77777777" w:rsidTr="0010599F">
        <w:trPr>
          <w:cantSplit/>
          <w:trHeight w:hRule="exact" w:val="4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9451" w14:textId="081AE0D1" w:rsidR="00836EBC" w:rsidRPr="00A107CE" w:rsidRDefault="00836EBC" w:rsidP="00D15FD2">
            <w:pPr>
              <w:spacing w:before="100" w:after="100" w:line="200" w:lineRule="exact"/>
              <w:ind w:left="360" w:hanging="360"/>
              <w:rPr>
                <w:lang w:val="en-GB"/>
              </w:rPr>
            </w:pPr>
            <w:r w:rsidRPr="00A107CE">
              <w:rPr>
                <w:lang w:val="en-GB"/>
              </w:rPr>
              <w:t>20.0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A923" w14:textId="77777777" w:rsidR="00836EBC" w:rsidRPr="00A107CE" w:rsidRDefault="00836EBC" w:rsidP="00D15FD2">
            <w:pPr>
              <w:spacing w:before="100" w:after="100" w:line="200" w:lineRule="exact"/>
              <w:ind w:right="5"/>
              <w:rPr>
                <w:lang w:val="en-GB"/>
              </w:rPr>
            </w:pPr>
          </w:p>
        </w:tc>
      </w:tr>
    </w:tbl>
    <w:p w14:paraId="6C7760E3" w14:textId="0A2F737E" w:rsidR="00836EBC" w:rsidRPr="00A107CE" w:rsidRDefault="00836EBC" w:rsidP="00836EBC">
      <w:pPr>
        <w:rPr>
          <w:lang w:val="en-GB"/>
        </w:rPr>
      </w:pPr>
    </w:p>
    <w:p w14:paraId="16DC29EE" w14:textId="5D51033C" w:rsidR="00836EBC" w:rsidRPr="00A107CE" w:rsidRDefault="00836EBC" w:rsidP="00836EBC">
      <w:pPr>
        <w:rPr>
          <w:lang w:val="en-GB"/>
        </w:rPr>
      </w:pPr>
      <w:r w:rsidRPr="00A107CE">
        <w:rPr>
          <w:lang w:val="en-GB"/>
        </w:rPr>
        <w:t>Using the data collected</w:t>
      </w:r>
      <w:r w:rsidR="00B906B9">
        <w:rPr>
          <w:lang w:val="en-GB"/>
        </w:rPr>
        <w:t>,</w:t>
      </w:r>
      <w:r w:rsidRPr="00A107CE">
        <w:rPr>
          <w:lang w:val="en-GB"/>
        </w:rPr>
        <w:t xml:space="preserve"> draw a graph relating the </w:t>
      </w:r>
      <w:r w:rsidR="00844C9D" w:rsidRPr="00A107CE">
        <w:rPr>
          <w:lang w:val="en-GB"/>
        </w:rPr>
        <w:t>p</w:t>
      </w:r>
      <w:r w:rsidRPr="00A107CE">
        <w:rPr>
          <w:lang w:val="en-GB"/>
        </w:rPr>
        <w:t>ressure</w:t>
      </w:r>
      <w:r w:rsidR="009C7C39">
        <w:rPr>
          <w:lang w:val="en-GB"/>
        </w:rPr>
        <w:t> </w:t>
      </w:r>
      <w:r w:rsidR="00844C9D" w:rsidRPr="00A107CE">
        <w:rPr>
          <w:lang w:val="en-GB"/>
        </w:rPr>
        <w:t>(</w:t>
      </w:r>
      <w:r w:rsidR="00844C9D" w:rsidRPr="00A107CE">
        <w:rPr>
          <w:i/>
          <w:iCs/>
          <w:lang w:val="en-GB"/>
        </w:rPr>
        <w:t>P</w:t>
      </w:r>
      <w:r w:rsidR="00844C9D" w:rsidRPr="00A107CE">
        <w:rPr>
          <w:lang w:val="en-GB"/>
        </w:rPr>
        <w:t>)</w:t>
      </w:r>
      <w:r w:rsidRPr="00A107CE">
        <w:rPr>
          <w:lang w:val="en-GB"/>
        </w:rPr>
        <w:t xml:space="preserve"> (dependent variable</w:t>
      </w:r>
      <w:r w:rsidR="0092747C" w:rsidRPr="00A107CE">
        <w:rPr>
          <w:lang w:val="en-GB"/>
        </w:rPr>
        <w:t>)</w:t>
      </w:r>
      <w:r w:rsidRPr="00A107CE">
        <w:rPr>
          <w:lang w:val="en-GB"/>
        </w:rPr>
        <w:t xml:space="preserve"> to </w:t>
      </w:r>
      <w:r w:rsidR="00844C9D" w:rsidRPr="00A107CE">
        <w:rPr>
          <w:lang w:val="en-GB"/>
        </w:rPr>
        <w:t>v</w:t>
      </w:r>
      <w:r w:rsidRPr="00A107CE">
        <w:rPr>
          <w:lang w:val="en-GB"/>
        </w:rPr>
        <w:t>olume</w:t>
      </w:r>
      <w:r w:rsidR="009C7C39">
        <w:rPr>
          <w:lang w:val="en-GB"/>
        </w:rPr>
        <w:t> </w:t>
      </w:r>
      <w:r w:rsidR="00844C9D" w:rsidRPr="00A107CE">
        <w:rPr>
          <w:lang w:val="en-GB"/>
        </w:rPr>
        <w:t>(</w:t>
      </w:r>
      <w:r w:rsidR="00844C9D" w:rsidRPr="00A107CE">
        <w:rPr>
          <w:i/>
          <w:iCs/>
          <w:lang w:val="en-GB"/>
        </w:rPr>
        <w:t>V</w:t>
      </w:r>
      <w:r w:rsidR="00844C9D" w:rsidRPr="00A107CE">
        <w:rPr>
          <w:lang w:val="en-GB"/>
        </w:rPr>
        <w:t xml:space="preserve">) </w:t>
      </w:r>
      <w:r w:rsidRPr="00A107CE">
        <w:rPr>
          <w:lang w:val="en-GB"/>
        </w:rPr>
        <w:t>(</w:t>
      </w:r>
      <w:r w:rsidR="0011447D" w:rsidRPr="00A107CE">
        <w:rPr>
          <w:lang w:val="en-GB"/>
        </w:rPr>
        <w:t>in</w:t>
      </w:r>
      <w:r w:rsidRPr="00A107CE">
        <w:rPr>
          <w:lang w:val="en-GB"/>
        </w:rPr>
        <w:t>dependent</w:t>
      </w:r>
      <w:r w:rsidR="0011447D" w:rsidRPr="00A107CE">
        <w:rPr>
          <w:lang w:val="en-GB"/>
        </w:rPr>
        <w:t xml:space="preserve"> </w:t>
      </w:r>
      <w:r w:rsidRPr="00A107CE">
        <w:rPr>
          <w:lang w:val="en-GB"/>
        </w:rPr>
        <w:t>variable</w:t>
      </w:r>
      <w:r w:rsidR="0011447D" w:rsidRPr="00A107CE">
        <w:rPr>
          <w:lang w:val="en-GB"/>
        </w:rPr>
        <w:t>)</w:t>
      </w:r>
      <w:r w:rsidRPr="00A107CE">
        <w:rPr>
          <w:lang w:val="en-GB"/>
        </w:rPr>
        <w:t>.</w:t>
      </w:r>
      <w:r w:rsidR="009C7C39">
        <w:rPr>
          <w:lang w:val="en-GB"/>
        </w:rPr>
        <w:t xml:space="preserve"> </w:t>
      </w:r>
    </w:p>
    <w:p w14:paraId="3EFC53FD" w14:textId="4450516F" w:rsidR="00836EBC" w:rsidRPr="00A107CE" w:rsidRDefault="00836EBC" w:rsidP="00836EBC">
      <w:pPr>
        <w:rPr>
          <w:lang w:val="en-GB"/>
        </w:rPr>
      </w:pPr>
      <w:r w:rsidRPr="00A107CE">
        <w:rPr>
          <w:lang w:val="en-GB"/>
        </w:rPr>
        <w:t xml:space="preserve">What is the relationship between </w:t>
      </w:r>
      <w:r w:rsidRPr="00A107CE">
        <w:rPr>
          <w:i/>
          <w:lang w:val="en-GB"/>
        </w:rPr>
        <w:t>P</w:t>
      </w:r>
      <w:r w:rsidRPr="00A107CE">
        <w:rPr>
          <w:lang w:val="en-GB"/>
        </w:rPr>
        <w:t xml:space="preserve"> and </w:t>
      </w:r>
      <w:r w:rsidRPr="00A107CE">
        <w:rPr>
          <w:i/>
          <w:lang w:val="en-GB"/>
        </w:rPr>
        <w:t>V</w:t>
      </w:r>
      <w:r w:rsidRPr="00A107CE">
        <w:rPr>
          <w:lang w:val="en-GB"/>
        </w:rPr>
        <w:t>?</w:t>
      </w:r>
    </w:p>
    <w:p w14:paraId="46F3E030" w14:textId="1E5B6CFD" w:rsidR="00961C74" w:rsidRPr="00A107CE" w:rsidRDefault="00961C74" w:rsidP="0010599F">
      <w:pPr>
        <w:pStyle w:val="Heading1"/>
        <w:rPr>
          <w:lang w:val="en-GB"/>
        </w:rPr>
      </w:pPr>
      <w:r w:rsidRPr="00A107CE">
        <w:rPr>
          <w:lang w:val="en-GB"/>
        </w:rPr>
        <w:lastRenderedPageBreak/>
        <w:t>Post–lab report</w:t>
      </w:r>
      <w:r w:rsidR="00B906B9">
        <w:rPr>
          <w:lang w:val="en-GB"/>
        </w:rPr>
        <w:t xml:space="preserve"> </w:t>
      </w:r>
    </w:p>
    <w:p w14:paraId="14EC7266" w14:textId="77777777" w:rsidR="00961C74" w:rsidRPr="00A107CE" w:rsidRDefault="00961C74">
      <w:pPr>
        <w:rPr>
          <w:lang w:val="en-GB"/>
        </w:rPr>
      </w:pPr>
      <w:r w:rsidRPr="00A107CE">
        <w:rPr>
          <w:lang w:val="en-GB"/>
        </w:rPr>
        <w:t>Write a report where you:</w:t>
      </w:r>
    </w:p>
    <w:p w14:paraId="4DED682E" w14:textId="1064B302" w:rsidR="00961C74" w:rsidRPr="00A107CE" w:rsidRDefault="00961C74" w:rsidP="0010599F">
      <w:pPr>
        <w:pStyle w:val="ListParagraph"/>
        <w:rPr>
          <w:lang w:val="en-GB"/>
        </w:rPr>
      </w:pPr>
      <w:r w:rsidRPr="00A107CE">
        <w:rPr>
          <w:lang w:val="en-GB"/>
        </w:rPr>
        <w:t>Summarize the important theoretical concepts described in this lab.</w:t>
      </w:r>
    </w:p>
    <w:p w14:paraId="27C27E3C" w14:textId="77777777" w:rsidR="00961C74" w:rsidRPr="00A107CE" w:rsidRDefault="00961C74" w:rsidP="0010599F">
      <w:pPr>
        <w:pStyle w:val="ListParagraph"/>
        <w:rPr>
          <w:lang w:val="en-GB"/>
        </w:rPr>
      </w:pPr>
      <w:r w:rsidRPr="00A107CE">
        <w:rPr>
          <w:lang w:val="en-GB"/>
        </w:rPr>
        <w:t>Summarize the experimental procedures.</w:t>
      </w:r>
    </w:p>
    <w:p w14:paraId="6B718F3F" w14:textId="77777777" w:rsidR="00961C74" w:rsidRPr="00A107CE" w:rsidRDefault="00961C74" w:rsidP="0010599F">
      <w:pPr>
        <w:pStyle w:val="ListParagraph"/>
        <w:rPr>
          <w:lang w:val="en-GB"/>
        </w:rPr>
      </w:pPr>
      <w:r w:rsidRPr="00A107CE">
        <w:rPr>
          <w:lang w:val="en-GB"/>
        </w:rPr>
        <w:t>Highlight any important health and safety matters.</w:t>
      </w:r>
    </w:p>
    <w:p w14:paraId="7B3D85FA" w14:textId="7FC8ECEB" w:rsidR="00A5513F" w:rsidRPr="00A107CE" w:rsidRDefault="00836EBC" w:rsidP="0010599F">
      <w:pPr>
        <w:pStyle w:val="ListParagraph"/>
        <w:rPr>
          <w:lang w:val="en-GB"/>
        </w:rPr>
      </w:pPr>
      <w:r w:rsidRPr="00A107CE">
        <w:rPr>
          <w:lang w:val="en-GB"/>
        </w:rPr>
        <w:t xml:space="preserve">Present your experimental data and explain how you can use the data to obtain </w:t>
      </w:r>
      <w:r w:rsidR="009C7C39">
        <w:rPr>
          <w:lang w:val="en-GB"/>
        </w:rPr>
        <w:br/>
      </w:r>
      <w:r w:rsidRPr="00A107CE">
        <w:rPr>
          <w:lang w:val="en-GB"/>
        </w:rPr>
        <w:t>the mathematical relationship for Boyle’s law.</w:t>
      </w:r>
    </w:p>
    <w:p w14:paraId="31A60D2A" w14:textId="44BDC63D" w:rsidR="0092747C" w:rsidRPr="00A107CE" w:rsidRDefault="00836EBC" w:rsidP="0010599F">
      <w:pPr>
        <w:pStyle w:val="ListParagraph"/>
        <w:rPr>
          <w:lang w:val="en-GB"/>
        </w:rPr>
      </w:pPr>
      <w:r w:rsidRPr="00A107CE">
        <w:rPr>
          <w:lang w:val="en-GB"/>
        </w:rPr>
        <w:t>Evaluate the process</w:t>
      </w:r>
      <w:r w:rsidR="00B906B9">
        <w:rPr>
          <w:lang w:val="en-GB"/>
        </w:rPr>
        <w:t>.</w:t>
      </w:r>
    </w:p>
    <w:p w14:paraId="594D957D" w14:textId="77777777" w:rsidR="0092747C" w:rsidRPr="00B906B9" w:rsidRDefault="0092747C" w:rsidP="0010599F">
      <w:pPr>
        <w:rPr>
          <w:lang w:val="en-GB"/>
        </w:rPr>
      </w:pPr>
    </w:p>
    <w:p w14:paraId="60F1B76D" w14:textId="77777777" w:rsidR="0092747C" w:rsidRPr="00A107CE" w:rsidRDefault="0092747C" w:rsidP="0092747C">
      <w:pPr>
        <w:ind w:left="360"/>
        <w:rPr>
          <w:lang w:val="en-GB"/>
        </w:rPr>
      </w:pPr>
    </w:p>
    <w:p w14:paraId="3416BF45" w14:textId="77777777" w:rsidR="0092747C" w:rsidRPr="00A107CE" w:rsidRDefault="0092747C" w:rsidP="0092747C">
      <w:pPr>
        <w:rPr>
          <w:lang w:val="en-GB"/>
        </w:rPr>
      </w:pPr>
    </w:p>
    <w:p w14:paraId="75562415" w14:textId="77777777" w:rsidR="0092747C" w:rsidRPr="00A107CE" w:rsidRDefault="0092747C" w:rsidP="0092747C">
      <w:pPr>
        <w:rPr>
          <w:lang w:val="en-GB"/>
        </w:rPr>
      </w:pPr>
    </w:p>
    <w:sectPr w:rsidR="0092747C" w:rsidRPr="00A107CE" w:rsidSect="001B411D">
      <w:headerReference w:type="default" r:id="rId9"/>
      <w:footerReference w:type="default" r:id="rId10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B4302" w14:textId="77777777" w:rsidR="008145E3" w:rsidRDefault="008145E3" w:rsidP="00E61931">
      <w:r>
        <w:separator/>
      </w:r>
    </w:p>
  </w:endnote>
  <w:endnote w:type="continuationSeparator" w:id="0">
    <w:p w14:paraId="57AAF05D" w14:textId="77777777" w:rsidR="008145E3" w:rsidRDefault="008145E3" w:rsidP="00E61931">
      <w:r>
        <w:continuationSeparator/>
      </w:r>
    </w:p>
  </w:endnote>
  <w:endnote w:type="continuationNotice" w:id="1">
    <w:p w14:paraId="04FFAD9B" w14:textId="77777777" w:rsidR="008145E3" w:rsidRDefault="00814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-Nspire Sans">
    <w:altName w:val="Microsoft JhengHei"/>
    <w:charset w:val="86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5142" w14:textId="77777777" w:rsidR="001B411D" w:rsidRDefault="001B411D" w:rsidP="001B411D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tab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04D92B19" w14:textId="7DDC305B" w:rsidR="00B815BC" w:rsidRDefault="00B815BC" w:rsidP="001B411D">
    <w:pPr>
      <w:pStyle w:val="Footer"/>
      <w:tabs>
        <w:tab w:val="clear" w:pos="4513"/>
        <w:tab w:val="clear" w:pos="9026"/>
        <w:tab w:val="left" w:pos="27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5CD9" w14:textId="77777777" w:rsidR="008145E3" w:rsidRDefault="008145E3" w:rsidP="00E61931">
      <w:r>
        <w:separator/>
      </w:r>
    </w:p>
  </w:footnote>
  <w:footnote w:type="continuationSeparator" w:id="0">
    <w:p w14:paraId="577AEAA3" w14:textId="77777777" w:rsidR="008145E3" w:rsidRDefault="008145E3" w:rsidP="00E61931">
      <w:r>
        <w:continuationSeparator/>
      </w:r>
    </w:p>
  </w:footnote>
  <w:footnote w:type="continuationNotice" w:id="1">
    <w:p w14:paraId="04F7294C" w14:textId="77777777" w:rsidR="008145E3" w:rsidRDefault="00814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CB13" w14:textId="7DB3E197" w:rsidR="00B815BC" w:rsidRDefault="001B411D" w:rsidP="001B411D">
    <w:pPr>
      <w:pStyle w:val="Header"/>
      <w:ind w:left="-1418"/>
    </w:pPr>
    <w:r>
      <w:rPr>
        <w:noProof/>
      </w:rPr>
      <w:drawing>
        <wp:inline distT="0" distB="0" distL="0" distR="0" wp14:anchorId="78E25776" wp14:editId="43000CCF">
          <wp:extent cx="7816850" cy="76835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9119" cy="768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90E19"/>
    <w:multiLevelType w:val="hybridMultilevel"/>
    <w:tmpl w:val="BE02D796"/>
    <w:lvl w:ilvl="0" w:tplc="4C1ADB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673A"/>
    <w:multiLevelType w:val="hybridMultilevel"/>
    <w:tmpl w:val="E55699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77F6AF6"/>
    <w:multiLevelType w:val="hybridMultilevel"/>
    <w:tmpl w:val="B6D6E292"/>
    <w:lvl w:ilvl="0" w:tplc="897CCF5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3A4B"/>
    <w:multiLevelType w:val="hybridMultilevel"/>
    <w:tmpl w:val="422E5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9137B"/>
    <w:multiLevelType w:val="hybridMultilevel"/>
    <w:tmpl w:val="2E561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52CC2"/>
    <w:multiLevelType w:val="hybridMultilevel"/>
    <w:tmpl w:val="E8B64C94"/>
    <w:lvl w:ilvl="0" w:tplc="40A8CA1C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E68F3"/>
    <w:multiLevelType w:val="hybridMultilevel"/>
    <w:tmpl w:val="2F70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6948608">
    <w:abstractNumId w:val="24"/>
  </w:num>
  <w:num w:numId="2" w16cid:durableId="1774324532">
    <w:abstractNumId w:val="1"/>
  </w:num>
  <w:num w:numId="3" w16cid:durableId="3360971">
    <w:abstractNumId w:val="21"/>
  </w:num>
  <w:num w:numId="4" w16cid:durableId="1522090705">
    <w:abstractNumId w:val="9"/>
  </w:num>
  <w:num w:numId="5" w16cid:durableId="1835560849">
    <w:abstractNumId w:val="20"/>
  </w:num>
  <w:num w:numId="6" w16cid:durableId="105588492">
    <w:abstractNumId w:val="18"/>
  </w:num>
  <w:num w:numId="7" w16cid:durableId="1867668442">
    <w:abstractNumId w:val="13"/>
  </w:num>
  <w:num w:numId="8" w16cid:durableId="753624577">
    <w:abstractNumId w:val="0"/>
  </w:num>
  <w:num w:numId="9" w16cid:durableId="2018648373">
    <w:abstractNumId w:val="16"/>
  </w:num>
  <w:num w:numId="10" w16cid:durableId="2077361545">
    <w:abstractNumId w:val="10"/>
  </w:num>
  <w:num w:numId="11" w16cid:durableId="2107991251">
    <w:abstractNumId w:val="27"/>
  </w:num>
  <w:num w:numId="12" w16cid:durableId="1740519855">
    <w:abstractNumId w:val="28"/>
  </w:num>
  <w:num w:numId="13" w16cid:durableId="2141879587">
    <w:abstractNumId w:val="15"/>
  </w:num>
  <w:num w:numId="14" w16cid:durableId="1278565793">
    <w:abstractNumId w:val="25"/>
  </w:num>
  <w:num w:numId="15" w16cid:durableId="1822503652">
    <w:abstractNumId w:val="12"/>
  </w:num>
  <w:num w:numId="16" w16cid:durableId="317877957">
    <w:abstractNumId w:val="17"/>
  </w:num>
  <w:num w:numId="17" w16cid:durableId="1020857453">
    <w:abstractNumId w:val="26"/>
  </w:num>
  <w:num w:numId="18" w16cid:durableId="528491465">
    <w:abstractNumId w:val="8"/>
  </w:num>
  <w:num w:numId="19" w16cid:durableId="322054908">
    <w:abstractNumId w:val="7"/>
  </w:num>
  <w:num w:numId="20" w16cid:durableId="1942955850">
    <w:abstractNumId w:val="6"/>
  </w:num>
  <w:num w:numId="21" w16cid:durableId="872310088">
    <w:abstractNumId w:val="11"/>
  </w:num>
  <w:num w:numId="22" w16cid:durableId="2134595181">
    <w:abstractNumId w:val="23"/>
  </w:num>
  <w:num w:numId="23" w16cid:durableId="1922596564">
    <w:abstractNumId w:val="19"/>
  </w:num>
  <w:num w:numId="24" w16cid:durableId="32268157">
    <w:abstractNumId w:val="4"/>
  </w:num>
  <w:num w:numId="25" w16cid:durableId="890847976">
    <w:abstractNumId w:val="5"/>
  </w:num>
  <w:num w:numId="26" w16cid:durableId="1981114308">
    <w:abstractNumId w:val="14"/>
  </w:num>
  <w:num w:numId="27" w16cid:durableId="1719817612">
    <w:abstractNumId w:val="3"/>
  </w:num>
  <w:num w:numId="28" w16cid:durableId="1051420097">
    <w:abstractNumId w:val="2"/>
  </w:num>
  <w:num w:numId="29" w16cid:durableId="19755276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20EA4"/>
    <w:rsid w:val="00021AC7"/>
    <w:rsid w:val="00024ECE"/>
    <w:rsid w:val="00033928"/>
    <w:rsid w:val="00033AF1"/>
    <w:rsid w:val="00080BE5"/>
    <w:rsid w:val="000874F8"/>
    <w:rsid w:val="000B0B23"/>
    <w:rsid w:val="0010599F"/>
    <w:rsid w:val="0010711D"/>
    <w:rsid w:val="0011447D"/>
    <w:rsid w:val="00127A22"/>
    <w:rsid w:val="00146AA5"/>
    <w:rsid w:val="001649AE"/>
    <w:rsid w:val="0018410A"/>
    <w:rsid w:val="001B411D"/>
    <w:rsid w:val="001C51A4"/>
    <w:rsid w:val="001C59C3"/>
    <w:rsid w:val="00273721"/>
    <w:rsid w:val="002C355E"/>
    <w:rsid w:val="00315433"/>
    <w:rsid w:val="00324012"/>
    <w:rsid w:val="00332116"/>
    <w:rsid w:val="003B5BE4"/>
    <w:rsid w:val="003E06E4"/>
    <w:rsid w:val="00450DD9"/>
    <w:rsid w:val="00462B90"/>
    <w:rsid w:val="00476180"/>
    <w:rsid w:val="004A5F43"/>
    <w:rsid w:val="004C7CD6"/>
    <w:rsid w:val="0050116E"/>
    <w:rsid w:val="00510B57"/>
    <w:rsid w:val="00567312"/>
    <w:rsid w:val="005A5972"/>
    <w:rsid w:val="005C6658"/>
    <w:rsid w:val="005F018D"/>
    <w:rsid w:val="005F7C31"/>
    <w:rsid w:val="005F7CCF"/>
    <w:rsid w:val="00625D49"/>
    <w:rsid w:val="0065049D"/>
    <w:rsid w:val="006528B1"/>
    <w:rsid w:val="00676673"/>
    <w:rsid w:val="006A5F5A"/>
    <w:rsid w:val="007120E3"/>
    <w:rsid w:val="007237A5"/>
    <w:rsid w:val="0075756B"/>
    <w:rsid w:val="00771634"/>
    <w:rsid w:val="007B1056"/>
    <w:rsid w:val="007C3FB4"/>
    <w:rsid w:val="008145E3"/>
    <w:rsid w:val="0083450B"/>
    <w:rsid w:val="00836EBC"/>
    <w:rsid w:val="00844C9D"/>
    <w:rsid w:val="00861469"/>
    <w:rsid w:val="008842C9"/>
    <w:rsid w:val="008A6C1F"/>
    <w:rsid w:val="008D15AD"/>
    <w:rsid w:val="008D663A"/>
    <w:rsid w:val="0092747C"/>
    <w:rsid w:val="0094232A"/>
    <w:rsid w:val="0095446D"/>
    <w:rsid w:val="00961C74"/>
    <w:rsid w:val="00966EF9"/>
    <w:rsid w:val="00972AFE"/>
    <w:rsid w:val="009A7F62"/>
    <w:rsid w:val="009C7C39"/>
    <w:rsid w:val="009D0558"/>
    <w:rsid w:val="009D4C64"/>
    <w:rsid w:val="00A023FA"/>
    <w:rsid w:val="00A107CE"/>
    <w:rsid w:val="00A21DB4"/>
    <w:rsid w:val="00A5513F"/>
    <w:rsid w:val="00A62067"/>
    <w:rsid w:val="00A64CE0"/>
    <w:rsid w:val="00AD3ABC"/>
    <w:rsid w:val="00B44797"/>
    <w:rsid w:val="00B815BC"/>
    <w:rsid w:val="00B906B9"/>
    <w:rsid w:val="00B90929"/>
    <w:rsid w:val="00BC7662"/>
    <w:rsid w:val="00BD4449"/>
    <w:rsid w:val="00BF2F7A"/>
    <w:rsid w:val="00C0576A"/>
    <w:rsid w:val="00C5027F"/>
    <w:rsid w:val="00C5376C"/>
    <w:rsid w:val="00C9167E"/>
    <w:rsid w:val="00CA6666"/>
    <w:rsid w:val="00CF1390"/>
    <w:rsid w:val="00D15E26"/>
    <w:rsid w:val="00D539F3"/>
    <w:rsid w:val="00D72566"/>
    <w:rsid w:val="00D776C3"/>
    <w:rsid w:val="00D94137"/>
    <w:rsid w:val="00DA4753"/>
    <w:rsid w:val="00DA4AE2"/>
    <w:rsid w:val="00DC57FA"/>
    <w:rsid w:val="00DE48E1"/>
    <w:rsid w:val="00DF22A4"/>
    <w:rsid w:val="00E06958"/>
    <w:rsid w:val="00E42B9E"/>
    <w:rsid w:val="00E61931"/>
    <w:rsid w:val="00E623F6"/>
    <w:rsid w:val="00E715B0"/>
    <w:rsid w:val="00E8301B"/>
    <w:rsid w:val="00E94607"/>
    <w:rsid w:val="00EE74F8"/>
    <w:rsid w:val="00EF1299"/>
    <w:rsid w:val="00F618A4"/>
    <w:rsid w:val="00F800A3"/>
    <w:rsid w:val="00F90241"/>
    <w:rsid w:val="00FA11BC"/>
    <w:rsid w:val="00FC3A6C"/>
    <w:rsid w:val="00FC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7DFB"/>
  <w15:chartTrackingRefBased/>
  <w15:docId w15:val="{26547EF1-4673-E44C-8B85-C915ACF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7A5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7A5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7A5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237A5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237A5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7A5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7237A5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237A5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37A5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237A5"/>
    <w:pPr>
      <w:numPr>
        <w:numId w:val="2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836EBC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3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7A5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7A5"/>
    <w:rPr>
      <w:rFonts w:ascii="Arial" w:hAnsi="Arial" w:cs="Arial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7237A5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237A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7A5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7A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7A5"/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A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AA5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7237A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32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22</cp:revision>
  <dcterms:created xsi:type="dcterms:W3CDTF">2022-11-09T13:50:00Z</dcterms:created>
  <dcterms:modified xsi:type="dcterms:W3CDTF">2023-06-26T17:44:00Z</dcterms:modified>
</cp:coreProperties>
</file>